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66AEA539"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68579F">
        <w:rPr>
          <w:rFonts w:asciiTheme="minorHAnsi" w:hAnsiTheme="minorHAnsi"/>
        </w:rPr>
        <w:t>Organizational Excellence</w:t>
      </w:r>
      <w:r>
        <w:rPr>
          <w:rFonts w:asciiTheme="minorHAnsi" w:hAnsiTheme="minorHAnsi"/>
        </w:rPr>
        <w:t xml:space="preserve"> Report </w:t>
      </w:r>
    </w:p>
    <w:p w14:paraId="7D7F2693" w14:textId="4F51D2E1"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0A31E7">
        <w:rPr>
          <w:rFonts w:asciiTheme="minorHAnsi" w:hAnsiTheme="minorHAnsi"/>
        </w:rPr>
        <w:t>January 11, 2021</w:t>
      </w:r>
    </w:p>
    <w:p w14:paraId="68FEAD55" w14:textId="77777777" w:rsidR="00DD1B11" w:rsidRDefault="00DD1B11" w:rsidP="00DD1B11">
      <w:pPr>
        <w:tabs>
          <w:tab w:val="left" w:pos="720"/>
          <w:tab w:val="left" w:pos="1440"/>
          <w:tab w:val="left" w:pos="2160"/>
          <w:tab w:val="left" w:pos="3120"/>
        </w:tabs>
        <w:rPr>
          <w:rFonts w:asciiTheme="minorHAnsi" w:hAnsiTheme="minorHAnsi"/>
        </w:rPr>
      </w:pPr>
    </w:p>
    <w:p w14:paraId="48F950EB" w14:textId="58097D08" w:rsidR="00DD1B11" w:rsidRDefault="00DD1B11" w:rsidP="009840FD">
      <w:pPr>
        <w:ind w:left="2160" w:hanging="2160"/>
        <w:rPr>
          <w:rFonts w:asciiTheme="minorHAnsi" w:hAnsiTheme="minorHAnsi"/>
          <w:i/>
        </w:rPr>
      </w:pPr>
      <w:r>
        <w:rPr>
          <w:rFonts w:asciiTheme="minorHAnsi" w:hAnsiTheme="minorHAnsi"/>
          <w:b/>
        </w:rPr>
        <w:t>ACTION REQUESTED/INFORMATION/REPORT:</w:t>
      </w:r>
      <w:r w:rsidR="009840FD">
        <w:rPr>
          <w:rFonts w:asciiTheme="minorHAnsi" w:hAnsiTheme="minorHAnsi"/>
          <w:b/>
        </w:rPr>
        <w:t xml:space="preserve"> </w:t>
      </w:r>
      <w:r>
        <w:rPr>
          <w:rFonts w:asciiTheme="minorHAnsi" w:hAnsiTheme="minorHAnsi"/>
        </w:rPr>
        <w:t>Information</w:t>
      </w:r>
    </w:p>
    <w:p w14:paraId="2CCF2489" w14:textId="5F3391FF" w:rsidR="00DD1B11" w:rsidRDefault="00DD1B11" w:rsidP="009840FD">
      <w:pPr>
        <w:ind w:left="2880" w:hanging="2880"/>
        <w:rPr>
          <w:rFonts w:asciiTheme="minorHAnsi" w:hAnsiTheme="minorHAnsi"/>
        </w:rPr>
      </w:pPr>
      <w:r>
        <w:rPr>
          <w:rFonts w:ascii="Calibri" w:hAnsi="Calibri"/>
          <w:b/>
        </w:rPr>
        <w:t>ACTION REQUESTED BY</w:t>
      </w:r>
      <w:r>
        <w:rPr>
          <w:rFonts w:asciiTheme="minorHAnsi" w:hAnsiTheme="minorHAnsi"/>
          <w:b/>
        </w:rPr>
        <w:t>:</w:t>
      </w:r>
      <w:r w:rsidR="009840FD">
        <w:rPr>
          <w:rFonts w:asciiTheme="minorHAnsi" w:hAnsiTheme="minorHAnsi"/>
          <w:b/>
        </w:rPr>
        <w:t xml:space="preserve"> </w:t>
      </w:r>
      <w:r>
        <w:rPr>
          <w:rFonts w:asciiTheme="minorHAnsi" w:hAnsiTheme="minorHAnsi"/>
        </w:rPr>
        <w:t>N/A</w:t>
      </w:r>
    </w:p>
    <w:p w14:paraId="6299D693" w14:textId="14DA3D5C" w:rsidR="00DD1B11" w:rsidRDefault="00DD1B11" w:rsidP="009840FD">
      <w:pPr>
        <w:rPr>
          <w:rFonts w:asciiTheme="minorHAnsi" w:hAnsiTheme="minorHAnsi"/>
        </w:rPr>
      </w:pPr>
      <w:r>
        <w:rPr>
          <w:rFonts w:asciiTheme="minorHAnsi" w:hAnsiTheme="minorHAnsi"/>
          <w:b/>
        </w:rPr>
        <w:t>DRAFT OF MOTION:</w:t>
      </w:r>
      <w:r w:rsidR="009840FD">
        <w:rPr>
          <w:rFonts w:asciiTheme="minorHAnsi" w:hAnsiTheme="minorHAnsi"/>
          <w:b/>
        </w:rPr>
        <w:t xml:space="preserve"> </w:t>
      </w:r>
      <w:r>
        <w:rPr>
          <w:rFonts w:asciiTheme="minorHAnsi" w:hAnsiTheme="minorHAnsi"/>
        </w:rPr>
        <w:t>N/A</w:t>
      </w:r>
    </w:p>
    <w:p w14:paraId="746C6EE3" w14:textId="41F526AE" w:rsidR="00630C55" w:rsidRDefault="00630C55" w:rsidP="0068579F">
      <w:pPr>
        <w:pStyle w:val="NoSpacing"/>
      </w:pPr>
    </w:p>
    <w:p w14:paraId="554A3847" w14:textId="06530D10" w:rsidR="00BE256B" w:rsidRDefault="009840FD" w:rsidP="0068579F">
      <w:pPr>
        <w:pStyle w:val="NoSpacing"/>
        <w:rPr>
          <w:b/>
          <w:bCs/>
          <w:color w:val="7030A0"/>
        </w:rPr>
      </w:pPr>
      <w:r w:rsidRPr="4919F3E4">
        <w:rPr>
          <w:b/>
          <w:bCs/>
          <w:color w:val="7030A0"/>
        </w:rPr>
        <w:t xml:space="preserve">PLA Strategic Plan Goal: </w:t>
      </w:r>
      <w:r w:rsidR="6AEA02FC" w:rsidRPr="4919F3E4">
        <w:rPr>
          <w:b/>
          <w:bCs/>
          <w:color w:val="7030A0"/>
        </w:rPr>
        <w:t>Organizational Excellence</w:t>
      </w:r>
    </w:p>
    <w:p w14:paraId="45D72DBB" w14:textId="77777777" w:rsidR="0068579F" w:rsidRPr="0068579F" w:rsidRDefault="0068579F" w:rsidP="0068579F">
      <w:pPr>
        <w:pStyle w:val="NoSpacing"/>
        <w:ind w:left="720"/>
        <w:rPr>
          <w:rFonts w:eastAsia="Times New Roman" w:cstheme="minorHAnsi"/>
          <w:b/>
          <w:bCs/>
          <w:color w:val="7030A0"/>
        </w:rPr>
      </w:pPr>
      <w:r w:rsidRPr="0068579F">
        <w:rPr>
          <w:rFonts w:eastAsia="Times New Roman" w:cstheme="minorHAnsi"/>
          <w:b/>
          <w:bCs/>
          <w:i/>
          <w:iCs/>
          <w:color w:val="7030A0"/>
          <w:bdr w:val="none" w:sz="0" w:space="0" w:color="auto" w:frame="1"/>
        </w:rPr>
        <w:t>PLA is entrepreneurial, resilient, and successful in the sustaining and growing of resources to advance its mission and work.</w:t>
      </w:r>
    </w:p>
    <w:p w14:paraId="1DF5BAAC" w14:textId="77777777" w:rsidR="009840FD" w:rsidRPr="009840FD" w:rsidRDefault="009840FD" w:rsidP="009840FD">
      <w:pPr>
        <w:rPr>
          <w:rFonts w:asciiTheme="minorHAnsi" w:hAnsiTheme="minorHAnsi"/>
          <w:b/>
          <w:bCs/>
          <w:color w:val="7030A0"/>
        </w:rPr>
      </w:pPr>
    </w:p>
    <w:p w14:paraId="59DB3A17" w14:textId="1C24E5A0" w:rsidR="009840FD" w:rsidRPr="009840FD" w:rsidRDefault="3D8EE89B" w:rsidP="009840FD">
      <w:r w:rsidRPr="3020E80F">
        <w:rPr>
          <w:rFonts w:ascii="Calibri" w:hAnsi="Calibri" w:cs="Calibri"/>
          <w:b/>
          <w:bCs/>
        </w:rPr>
        <w:t>MEMBERSHIP</w:t>
      </w:r>
    </w:p>
    <w:p w14:paraId="5A8A7BE2" w14:textId="4D8BD6CD" w:rsidR="009840FD" w:rsidRPr="009840FD" w:rsidRDefault="3D8EE89B" w:rsidP="3020E80F">
      <w:pPr>
        <w:rPr>
          <w:rFonts w:ascii="Calibri" w:hAnsi="Calibri" w:cs="Calibri"/>
          <w:i/>
          <w:iCs/>
        </w:rPr>
      </w:pPr>
      <w:r w:rsidRPr="3020E80F">
        <w:rPr>
          <w:rFonts w:ascii="Calibri" w:hAnsi="Calibri" w:cs="Calibri"/>
          <w:i/>
          <w:iCs/>
        </w:rPr>
        <w:t>Submitted by Samantha Lopez, Manager, Marketing and Membership</w:t>
      </w:r>
    </w:p>
    <w:p w14:paraId="165F6CA5" w14:textId="0AB948D4" w:rsidR="009840FD" w:rsidRPr="009840FD" w:rsidRDefault="009840FD" w:rsidP="3020E80F">
      <w:pPr>
        <w:rPr>
          <w:rFonts w:ascii="Calibri" w:hAnsi="Calibri" w:cs="Calibri"/>
          <w:b/>
          <w:bCs/>
        </w:rPr>
      </w:pPr>
    </w:p>
    <w:p w14:paraId="4C637E4A" w14:textId="1CD9B1F9" w:rsidR="009840FD" w:rsidRPr="009840FD" w:rsidRDefault="3D8EE89B" w:rsidP="3020E80F">
      <w:pPr>
        <w:spacing w:line="257" w:lineRule="auto"/>
        <w:rPr>
          <w:rFonts w:ascii="Calibri" w:hAnsi="Calibri" w:cs="Calibri"/>
        </w:rPr>
      </w:pPr>
      <w:r w:rsidRPr="3020E80F">
        <w:rPr>
          <w:rFonts w:ascii="Calibri" w:hAnsi="Calibri" w:cs="Calibri"/>
        </w:rPr>
        <w:t>Even numbered years represent PLA Conference years.</w:t>
      </w:r>
    </w:p>
    <w:tbl>
      <w:tblPr>
        <w:tblStyle w:val="TableGrid"/>
        <w:tblW w:w="0" w:type="auto"/>
        <w:tblLayout w:type="fixed"/>
        <w:tblLook w:val="04A0" w:firstRow="1" w:lastRow="0" w:firstColumn="1" w:lastColumn="0" w:noHBand="0" w:noVBand="1"/>
      </w:tblPr>
      <w:tblGrid>
        <w:gridCol w:w="1872"/>
        <w:gridCol w:w="1872"/>
        <w:gridCol w:w="1872"/>
        <w:gridCol w:w="1872"/>
        <w:gridCol w:w="1872"/>
      </w:tblGrid>
      <w:tr w:rsidR="3020E80F" w14:paraId="7125A9FB" w14:textId="77777777" w:rsidTr="3020E80F">
        <w:tc>
          <w:tcPr>
            <w:tcW w:w="1872" w:type="dxa"/>
          </w:tcPr>
          <w:p w14:paraId="79208C39" w14:textId="382E1381" w:rsidR="3020E80F" w:rsidRDefault="3020E80F" w:rsidP="3020E80F">
            <w:pPr>
              <w:rPr>
                <w:rFonts w:ascii="Calibri" w:hAnsi="Calibri" w:cs="Calibri"/>
                <w:b/>
                <w:bCs/>
                <w:color w:val="000000" w:themeColor="text1"/>
              </w:rPr>
            </w:pPr>
            <w:r w:rsidRPr="3020E80F">
              <w:rPr>
                <w:rFonts w:ascii="Calibri" w:hAnsi="Calibri" w:cs="Calibri"/>
                <w:b/>
                <w:bCs/>
                <w:color w:val="000000" w:themeColor="text1"/>
              </w:rPr>
              <w:t>PLA Membership</w:t>
            </w:r>
          </w:p>
        </w:tc>
        <w:tc>
          <w:tcPr>
            <w:tcW w:w="1872" w:type="dxa"/>
            <w:shd w:val="clear" w:color="auto" w:fill="D9D9D9" w:themeFill="background1" w:themeFillShade="D9"/>
          </w:tcPr>
          <w:p w14:paraId="4FE57C1F" w14:textId="64576EB1" w:rsidR="3020E80F" w:rsidRDefault="3020E80F" w:rsidP="3020E80F">
            <w:pPr>
              <w:jc w:val="right"/>
              <w:rPr>
                <w:rFonts w:ascii="Calibri" w:hAnsi="Calibri" w:cs="Calibri"/>
                <w:b/>
                <w:bCs/>
                <w:color w:val="000000" w:themeColor="text1"/>
              </w:rPr>
            </w:pPr>
            <w:r w:rsidRPr="3020E80F">
              <w:rPr>
                <w:rFonts w:ascii="Calibri" w:hAnsi="Calibri" w:cs="Calibri"/>
                <w:b/>
                <w:bCs/>
                <w:color w:val="000000" w:themeColor="text1"/>
              </w:rPr>
              <w:t>Dec. 2020</w:t>
            </w:r>
          </w:p>
        </w:tc>
        <w:tc>
          <w:tcPr>
            <w:tcW w:w="1872" w:type="dxa"/>
          </w:tcPr>
          <w:p w14:paraId="351E3FFC" w14:textId="42694A4F" w:rsidR="3020E80F" w:rsidRDefault="3020E80F" w:rsidP="3020E80F">
            <w:pPr>
              <w:jc w:val="right"/>
              <w:rPr>
                <w:rFonts w:ascii="Calibri" w:hAnsi="Calibri" w:cs="Calibri"/>
                <w:b/>
                <w:bCs/>
                <w:color w:val="000000" w:themeColor="text1"/>
              </w:rPr>
            </w:pPr>
            <w:r w:rsidRPr="3020E80F">
              <w:rPr>
                <w:rFonts w:ascii="Calibri" w:hAnsi="Calibri" w:cs="Calibri"/>
                <w:b/>
                <w:bCs/>
                <w:color w:val="000000" w:themeColor="text1"/>
              </w:rPr>
              <w:t>Dec. 2019</w:t>
            </w:r>
          </w:p>
        </w:tc>
        <w:tc>
          <w:tcPr>
            <w:tcW w:w="1872" w:type="dxa"/>
            <w:shd w:val="clear" w:color="auto" w:fill="D9D9D9" w:themeFill="background1" w:themeFillShade="D9"/>
          </w:tcPr>
          <w:p w14:paraId="05C79B01" w14:textId="2DDBCCF9" w:rsidR="3020E80F" w:rsidRDefault="3020E80F" w:rsidP="3020E80F">
            <w:pPr>
              <w:jc w:val="right"/>
              <w:rPr>
                <w:rFonts w:ascii="Calibri" w:hAnsi="Calibri" w:cs="Calibri"/>
                <w:b/>
                <w:bCs/>
                <w:color w:val="000000" w:themeColor="text1"/>
              </w:rPr>
            </w:pPr>
            <w:r w:rsidRPr="3020E80F">
              <w:rPr>
                <w:rFonts w:ascii="Calibri" w:hAnsi="Calibri" w:cs="Calibri"/>
                <w:b/>
                <w:bCs/>
                <w:color w:val="000000" w:themeColor="text1"/>
              </w:rPr>
              <w:t>Dec. 2018</w:t>
            </w:r>
          </w:p>
        </w:tc>
        <w:tc>
          <w:tcPr>
            <w:tcW w:w="1872" w:type="dxa"/>
          </w:tcPr>
          <w:p w14:paraId="004ED43E" w14:textId="02DD50C7" w:rsidR="3020E80F" w:rsidRDefault="3020E80F" w:rsidP="3020E80F">
            <w:pPr>
              <w:jc w:val="right"/>
              <w:rPr>
                <w:rFonts w:ascii="Calibri" w:hAnsi="Calibri" w:cs="Calibri"/>
                <w:b/>
                <w:bCs/>
                <w:color w:val="000000" w:themeColor="text1"/>
              </w:rPr>
            </w:pPr>
            <w:r w:rsidRPr="3020E80F">
              <w:rPr>
                <w:rFonts w:ascii="Calibri" w:hAnsi="Calibri" w:cs="Calibri"/>
                <w:b/>
                <w:bCs/>
                <w:color w:val="000000" w:themeColor="text1"/>
              </w:rPr>
              <w:t>Dec. 2017</w:t>
            </w:r>
          </w:p>
        </w:tc>
      </w:tr>
      <w:tr w:rsidR="3020E80F" w14:paraId="60E8B3B1" w14:textId="77777777" w:rsidTr="3020E80F">
        <w:tc>
          <w:tcPr>
            <w:tcW w:w="1872" w:type="dxa"/>
          </w:tcPr>
          <w:p w14:paraId="64E466C3" w14:textId="0C23422A" w:rsidR="3020E80F" w:rsidRDefault="3020E80F" w:rsidP="3020E80F">
            <w:pPr>
              <w:rPr>
                <w:rFonts w:ascii="Calibri" w:hAnsi="Calibri" w:cs="Calibri"/>
                <w:i/>
                <w:iCs/>
                <w:color w:val="000000" w:themeColor="text1"/>
              </w:rPr>
            </w:pPr>
            <w:r w:rsidRPr="3020E80F">
              <w:rPr>
                <w:rFonts w:ascii="Calibri" w:hAnsi="Calibri" w:cs="Calibri"/>
                <w:i/>
                <w:iCs/>
                <w:color w:val="000000" w:themeColor="text1"/>
              </w:rPr>
              <w:t>Personal</w:t>
            </w:r>
          </w:p>
        </w:tc>
        <w:tc>
          <w:tcPr>
            <w:tcW w:w="1872" w:type="dxa"/>
            <w:shd w:val="clear" w:color="auto" w:fill="D9D9D9" w:themeFill="background1" w:themeFillShade="D9"/>
          </w:tcPr>
          <w:p w14:paraId="42BCF4A0" w14:textId="7223C505"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8621</w:t>
            </w:r>
          </w:p>
        </w:tc>
        <w:tc>
          <w:tcPr>
            <w:tcW w:w="1872" w:type="dxa"/>
          </w:tcPr>
          <w:p w14:paraId="42C36892" w14:textId="6C914AE5"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9245</w:t>
            </w:r>
          </w:p>
        </w:tc>
        <w:tc>
          <w:tcPr>
            <w:tcW w:w="1872" w:type="dxa"/>
            <w:shd w:val="clear" w:color="auto" w:fill="D9D9D9" w:themeFill="background1" w:themeFillShade="D9"/>
          </w:tcPr>
          <w:p w14:paraId="3683325A" w14:textId="3EB28E41"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8786</w:t>
            </w:r>
          </w:p>
        </w:tc>
        <w:tc>
          <w:tcPr>
            <w:tcW w:w="1872" w:type="dxa"/>
          </w:tcPr>
          <w:p w14:paraId="0DDD7DD9" w14:textId="56D99B7F"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8297</w:t>
            </w:r>
          </w:p>
        </w:tc>
      </w:tr>
      <w:tr w:rsidR="3020E80F" w14:paraId="79F4ECD0" w14:textId="77777777" w:rsidTr="3020E80F">
        <w:tc>
          <w:tcPr>
            <w:tcW w:w="1872" w:type="dxa"/>
          </w:tcPr>
          <w:p w14:paraId="7C8C4D16" w14:textId="0E3D1FEE" w:rsidR="3020E80F" w:rsidRDefault="3020E80F" w:rsidP="3020E80F">
            <w:pPr>
              <w:rPr>
                <w:rFonts w:ascii="Calibri" w:hAnsi="Calibri" w:cs="Calibri"/>
                <w:i/>
                <w:iCs/>
                <w:color w:val="000000" w:themeColor="text1"/>
              </w:rPr>
            </w:pPr>
            <w:r w:rsidRPr="3020E80F">
              <w:rPr>
                <w:rFonts w:ascii="Calibri" w:hAnsi="Calibri" w:cs="Calibri"/>
                <w:i/>
                <w:iCs/>
                <w:color w:val="000000" w:themeColor="text1"/>
              </w:rPr>
              <w:t>Organizational</w:t>
            </w:r>
          </w:p>
        </w:tc>
        <w:tc>
          <w:tcPr>
            <w:tcW w:w="1872" w:type="dxa"/>
            <w:shd w:val="clear" w:color="auto" w:fill="D9D9D9" w:themeFill="background1" w:themeFillShade="D9"/>
          </w:tcPr>
          <w:p w14:paraId="40BE4562" w14:textId="495D8CF4"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349</w:t>
            </w:r>
          </w:p>
        </w:tc>
        <w:tc>
          <w:tcPr>
            <w:tcW w:w="1872" w:type="dxa"/>
          </w:tcPr>
          <w:p w14:paraId="44005B1B" w14:textId="5E5ACF71"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364</w:t>
            </w:r>
          </w:p>
        </w:tc>
        <w:tc>
          <w:tcPr>
            <w:tcW w:w="1872" w:type="dxa"/>
            <w:shd w:val="clear" w:color="auto" w:fill="D9D9D9" w:themeFill="background1" w:themeFillShade="D9"/>
          </w:tcPr>
          <w:p w14:paraId="397481F5" w14:textId="555B865E"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370</w:t>
            </w:r>
          </w:p>
        </w:tc>
        <w:tc>
          <w:tcPr>
            <w:tcW w:w="1872" w:type="dxa"/>
          </w:tcPr>
          <w:p w14:paraId="74196D0A" w14:textId="321BEE29"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367</w:t>
            </w:r>
          </w:p>
        </w:tc>
      </w:tr>
      <w:tr w:rsidR="3020E80F" w14:paraId="712FA6D0" w14:textId="77777777" w:rsidTr="3020E80F">
        <w:tc>
          <w:tcPr>
            <w:tcW w:w="1872" w:type="dxa"/>
          </w:tcPr>
          <w:p w14:paraId="039B12FF" w14:textId="12C41FBD" w:rsidR="3020E80F" w:rsidRDefault="3020E80F" w:rsidP="3020E80F">
            <w:pPr>
              <w:rPr>
                <w:rFonts w:ascii="Calibri" w:hAnsi="Calibri" w:cs="Calibri"/>
                <w:i/>
                <w:iCs/>
                <w:color w:val="000000" w:themeColor="text1"/>
              </w:rPr>
            </w:pPr>
            <w:r w:rsidRPr="3020E80F">
              <w:rPr>
                <w:rFonts w:ascii="Calibri" w:hAnsi="Calibri" w:cs="Calibri"/>
                <w:i/>
                <w:iCs/>
                <w:color w:val="000000" w:themeColor="text1"/>
              </w:rPr>
              <w:t>Corporate</w:t>
            </w:r>
          </w:p>
        </w:tc>
        <w:tc>
          <w:tcPr>
            <w:tcW w:w="1872" w:type="dxa"/>
            <w:shd w:val="clear" w:color="auto" w:fill="D9D9D9" w:themeFill="background1" w:themeFillShade="D9"/>
          </w:tcPr>
          <w:p w14:paraId="177C6F30" w14:textId="12154308"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25</w:t>
            </w:r>
          </w:p>
        </w:tc>
        <w:tc>
          <w:tcPr>
            <w:tcW w:w="1872" w:type="dxa"/>
          </w:tcPr>
          <w:p w14:paraId="167F5AD5" w14:textId="3670F5A2"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21</w:t>
            </w:r>
          </w:p>
        </w:tc>
        <w:tc>
          <w:tcPr>
            <w:tcW w:w="1872" w:type="dxa"/>
            <w:shd w:val="clear" w:color="auto" w:fill="D9D9D9" w:themeFill="background1" w:themeFillShade="D9"/>
          </w:tcPr>
          <w:p w14:paraId="6C2C52E7" w14:textId="66F40710"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22</w:t>
            </w:r>
          </w:p>
        </w:tc>
        <w:tc>
          <w:tcPr>
            <w:tcW w:w="1872" w:type="dxa"/>
          </w:tcPr>
          <w:p w14:paraId="50CFF83F" w14:textId="1C403748" w:rsidR="3020E80F" w:rsidRDefault="3020E80F" w:rsidP="3020E80F">
            <w:pPr>
              <w:jc w:val="right"/>
              <w:rPr>
                <w:rFonts w:ascii="Calibri" w:hAnsi="Calibri" w:cs="Calibri"/>
                <w:color w:val="000000" w:themeColor="text1"/>
              </w:rPr>
            </w:pPr>
            <w:r w:rsidRPr="3020E80F">
              <w:rPr>
                <w:rFonts w:ascii="Calibri" w:hAnsi="Calibri" w:cs="Calibri"/>
                <w:color w:val="000000" w:themeColor="text1"/>
              </w:rPr>
              <w:t>25</w:t>
            </w:r>
          </w:p>
        </w:tc>
      </w:tr>
      <w:tr w:rsidR="3020E80F" w14:paraId="40F76D90" w14:textId="77777777" w:rsidTr="3020E80F">
        <w:tc>
          <w:tcPr>
            <w:tcW w:w="1872" w:type="dxa"/>
          </w:tcPr>
          <w:p w14:paraId="7FD77F8E" w14:textId="1C2520CD" w:rsidR="3020E80F" w:rsidRDefault="3020E80F" w:rsidP="3020E80F">
            <w:pPr>
              <w:rPr>
                <w:rFonts w:ascii="Calibri" w:hAnsi="Calibri" w:cs="Calibri"/>
                <w:b/>
                <w:bCs/>
                <w:color w:val="000000" w:themeColor="text1"/>
              </w:rPr>
            </w:pPr>
            <w:r w:rsidRPr="3020E80F">
              <w:rPr>
                <w:rFonts w:ascii="Calibri" w:hAnsi="Calibri" w:cs="Calibri"/>
                <w:b/>
                <w:bCs/>
                <w:color w:val="000000" w:themeColor="text1"/>
              </w:rPr>
              <w:t>TOTAL</w:t>
            </w:r>
          </w:p>
        </w:tc>
        <w:tc>
          <w:tcPr>
            <w:tcW w:w="1872" w:type="dxa"/>
            <w:shd w:val="clear" w:color="auto" w:fill="D9D9D9" w:themeFill="background1" w:themeFillShade="D9"/>
          </w:tcPr>
          <w:p w14:paraId="0A5696F1" w14:textId="2DDE2005" w:rsidR="3020E80F" w:rsidRDefault="3020E80F" w:rsidP="3020E80F">
            <w:pPr>
              <w:jc w:val="right"/>
              <w:rPr>
                <w:rFonts w:ascii="Calibri" w:hAnsi="Calibri" w:cs="Calibri"/>
                <w:b/>
                <w:bCs/>
                <w:color w:val="000000" w:themeColor="text1"/>
              </w:rPr>
            </w:pPr>
            <w:r w:rsidRPr="3020E80F">
              <w:rPr>
                <w:rFonts w:ascii="Calibri" w:hAnsi="Calibri" w:cs="Calibri"/>
                <w:b/>
                <w:bCs/>
                <w:color w:val="000000" w:themeColor="text1"/>
              </w:rPr>
              <w:t>8995</w:t>
            </w:r>
          </w:p>
        </w:tc>
        <w:tc>
          <w:tcPr>
            <w:tcW w:w="1872" w:type="dxa"/>
          </w:tcPr>
          <w:p w14:paraId="3D2CED63" w14:textId="76007F15" w:rsidR="3020E80F" w:rsidRDefault="3020E80F" w:rsidP="3020E80F">
            <w:pPr>
              <w:jc w:val="right"/>
              <w:rPr>
                <w:rFonts w:ascii="Calibri" w:hAnsi="Calibri" w:cs="Calibri"/>
                <w:b/>
                <w:bCs/>
                <w:color w:val="000000" w:themeColor="text1"/>
              </w:rPr>
            </w:pPr>
            <w:r w:rsidRPr="3020E80F">
              <w:rPr>
                <w:rFonts w:ascii="Calibri" w:hAnsi="Calibri" w:cs="Calibri"/>
                <w:b/>
                <w:bCs/>
                <w:color w:val="000000" w:themeColor="text1"/>
              </w:rPr>
              <w:t>9630</w:t>
            </w:r>
          </w:p>
        </w:tc>
        <w:tc>
          <w:tcPr>
            <w:tcW w:w="1872" w:type="dxa"/>
            <w:shd w:val="clear" w:color="auto" w:fill="D9D9D9" w:themeFill="background1" w:themeFillShade="D9"/>
          </w:tcPr>
          <w:p w14:paraId="2AA35E7F" w14:textId="6737E680" w:rsidR="3020E80F" w:rsidRDefault="3020E80F" w:rsidP="3020E80F">
            <w:pPr>
              <w:jc w:val="right"/>
              <w:rPr>
                <w:rFonts w:ascii="Calibri" w:hAnsi="Calibri" w:cs="Calibri"/>
                <w:b/>
                <w:bCs/>
                <w:color w:val="000000" w:themeColor="text1"/>
              </w:rPr>
            </w:pPr>
            <w:r w:rsidRPr="3020E80F">
              <w:rPr>
                <w:rFonts w:ascii="Calibri" w:hAnsi="Calibri" w:cs="Calibri"/>
                <w:b/>
                <w:bCs/>
                <w:color w:val="000000" w:themeColor="text1"/>
              </w:rPr>
              <w:t>9178</w:t>
            </w:r>
          </w:p>
        </w:tc>
        <w:tc>
          <w:tcPr>
            <w:tcW w:w="1872" w:type="dxa"/>
          </w:tcPr>
          <w:p w14:paraId="6F7385E6" w14:textId="266624A8" w:rsidR="3020E80F" w:rsidRDefault="3020E80F" w:rsidP="3020E80F">
            <w:pPr>
              <w:jc w:val="right"/>
              <w:rPr>
                <w:rFonts w:ascii="Calibri" w:hAnsi="Calibri" w:cs="Calibri"/>
                <w:b/>
                <w:bCs/>
                <w:color w:val="000000" w:themeColor="text1"/>
              </w:rPr>
            </w:pPr>
            <w:r w:rsidRPr="3020E80F">
              <w:rPr>
                <w:rFonts w:ascii="Calibri" w:hAnsi="Calibri" w:cs="Calibri"/>
                <w:b/>
                <w:bCs/>
                <w:color w:val="000000" w:themeColor="text1"/>
              </w:rPr>
              <w:t>8689</w:t>
            </w:r>
          </w:p>
        </w:tc>
      </w:tr>
    </w:tbl>
    <w:p w14:paraId="2D54C0B8" w14:textId="0F81B9B0" w:rsidR="009840FD" w:rsidRPr="009840FD" w:rsidRDefault="1C181A20" w:rsidP="3020E80F">
      <w:pPr>
        <w:spacing w:line="257" w:lineRule="auto"/>
        <w:rPr>
          <w:rFonts w:ascii="Calibri" w:hAnsi="Calibri" w:cs="Calibri"/>
        </w:rPr>
      </w:pPr>
      <w:r w:rsidRPr="3020E80F">
        <w:rPr>
          <w:rFonts w:ascii="Calibri" w:hAnsi="Calibri" w:cs="Calibri"/>
        </w:rPr>
        <w:t xml:space="preserve"> </w:t>
      </w:r>
    </w:p>
    <w:p w14:paraId="535CF164" w14:textId="7C7C8016" w:rsidR="009840FD" w:rsidRPr="009840FD" w:rsidRDefault="1C181A20" w:rsidP="3020E80F">
      <w:pPr>
        <w:spacing w:line="257" w:lineRule="auto"/>
        <w:rPr>
          <w:rFonts w:ascii="Calibri" w:hAnsi="Calibri" w:cs="Calibri"/>
        </w:rPr>
      </w:pPr>
      <w:r w:rsidRPr="3020E80F">
        <w:rPr>
          <w:rFonts w:ascii="Calibri" w:hAnsi="Calibri" w:cs="Calibri"/>
        </w:rPr>
        <w:t xml:space="preserve">PLA’s addition of virtual events and online workshops may </w:t>
      </w:r>
      <w:r w:rsidR="5092CAB0" w:rsidRPr="3020E80F">
        <w:rPr>
          <w:rFonts w:ascii="Calibri" w:hAnsi="Calibri" w:cs="Calibri"/>
        </w:rPr>
        <w:t>help maintain</w:t>
      </w:r>
      <w:r w:rsidRPr="3020E80F">
        <w:rPr>
          <w:rFonts w:ascii="Calibri" w:hAnsi="Calibri" w:cs="Calibri"/>
        </w:rPr>
        <w:t xml:space="preserve"> membership in 2021, but ALA has advised all units to plan for a 30% decrease </w:t>
      </w:r>
      <w:r w:rsidR="40434202" w:rsidRPr="3020E80F">
        <w:rPr>
          <w:rFonts w:ascii="Calibri" w:hAnsi="Calibri" w:cs="Calibri"/>
        </w:rPr>
        <w:t>for</w:t>
      </w:r>
      <w:r w:rsidRPr="3020E80F">
        <w:rPr>
          <w:rFonts w:ascii="Calibri" w:hAnsi="Calibri" w:cs="Calibri"/>
        </w:rPr>
        <w:t xml:space="preserve"> FY21 due to COVID-19.</w:t>
      </w:r>
    </w:p>
    <w:p w14:paraId="03873D8A" w14:textId="1BD7F3D1" w:rsidR="009840FD" w:rsidRPr="009840FD" w:rsidRDefault="009840FD" w:rsidP="3020E80F">
      <w:pPr>
        <w:spacing w:line="257" w:lineRule="auto"/>
        <w:rPr>
          <w:rFonts w:ascii="Calibri" w:hAnsi="Calibri" w:cs="Calibri"/>
        </w:rPr>
      </w:pPr>
    </w:p>
    <w:p w14:paraId="38449BB3" w14:textId="6DF5B0C6" w:rsidR="009840FD" w:rsidRPr="009840FD" w:rsidRDefault="1C181A20" w:rsidP="3020E80F">
      <w:pPr>
        <w:spacing w:line="257" w:lineRule="auto"/>
        <w:rPr>
          <w:rFonts w:ascii="Calibri" w:hAnsi="Calibri" w:cs="Calibri"/>
        </w:rPr>
      </w:pPr>
      <w:r w:rsidRPr="3020E80F">
        <w:rPr>
          <w:rFonts w:ascii="Calibri" w:hAnsi="Calibri" w:cs="Calibri"/>
        </w:rPr>
        <w:t xml:space="preserve">Since the last Board report update, IT has still not set up the Informz (ALA’s marketing software) migration to allow for email campaigns. PLA has been unable to pilot email drip campaigns to onboard new members or recruit back dropped members. IT has a tentative schedule to complete the migration during the March furlough period (3/15–3/19, 2021). </w:t>
      </w:r>
    </w:p>
    <w:p w14:paraId="4B7C1DD7" w14:textId="02E26FF2" w:rsidR="009840FD" w:rsidRPr="009840FD" w:rsidRDefault="009840FD" w:rsidP="3020E80F">
      <w:pPr>
        <w:spacing w:line="257" w:lineRule="auto"/>
        <w:rPr>
          <w:rFonts w:ascii="Calibri" w:hAnsi="Calibri" w:cs="Calibri"/>
        </w:rPr>
      </w:pPr>
    </w:p>
    <w:p w14:paraId="4DB1B0A5" w14:textId="6C3C3DA9" w:rsidR="009840FD" w:rsidRPr="009840FD" w:rsidRDefault="1C181A20" w:rsidP="3020E80F">
      <w:pPr>
        <w:spacing w:line="257" w:lineRule="auto"/>
        <w:rPr>
          <w:rFonts w:ascii="Calibri" w:hAnsi="Calibri" w:cs="Calibri"/>
        </w:rPr>
      </w:pPr>
      <w:r w:rsidRPr="3020E80F">
        <w:rPr>
          <w:rFonts w:ascii="Calibri" w:hAnsi="Calibri" w:cs="Calibri"/>
        </w:rPr>
        <w:t>The Membership Advisory Group continues to contact new members monthly to welcome them to PLA and promote upcoming events. They are also working on revising the new member drip campaign language (hopefully to be launched in 2021), and an online space for new members to find resources.</w:t>
      </w:r>
    </w:p>
    <w:p w14:paraId="31D3C60B" w14:textId="284FF794" w:rsidR="009840FD" w:rsidRPr="009840FD" w:rsidRDefault="009840FD" w:rsidP="3020E80F">
      <w:pPr>
        <w:rPr>
          <w:rFonts w:ascii="Calibri" w:hAnsi="Calibri" w:cs="Calibri"/>
          <w:b/>
          <w:bCs/>
        </w:rPr>
      </w:pPr>
    </w:p>
    <w:p w14:paraId="452D8C1A" w14:textId="79C857ED" w:rsidR="009840FD" w:rsidRPr="009840FD" w:rsidRDefault="009840FD" w:rsidP="3020E80F">
      <w:pPr>
        <w:rPr>
          <w:rFonts w:ascii="Calibri" w:hAnsi="Calibri" w:cs="Calibri"/>
          <w:b/>
          <w:bCs/>
        </w:rPr>
      </w:pPr>
    </w:p>
    <w:p w14:paraId="25183A4C" w14:textId="0A1169FB" w:rsidR="009840FD" w:rsidRPr="009840FD" w:rsidRDefault="07ACEB80" w:rsidP="009840FD">
      <w:r w:rsidRPr="3020E80F">
        <w:rPr>
          <w:rFonts w:ascii="Calibri" w:hAnsi="Calibri" w:cs="Calibri"/>
          <w:b/>
          <w:bCs/>
        </w:rPr>
        <w:t>FUNDRAISING</w:t>
      </w:r>
    </w:p>
    <w:p w14:paraId="0DF277B7" w14:textId="60FC4BDF" w:rsidR="009840FD" w:rsidRPr="009840FD" w:rsidRDefault="07ACEB80" w:rsidP="009840FD">
      <w:r w:rsidRPr="7998496B">
        <w:rPr>
          <w:rFonts w:ascii="Calibri" w:hAnsi="Calibri" w:cs="Calibri"/>
          <w:i/>
          <w:iCs/>
        </w:rPr>
        <w:t>Submitted by Scott Allen, Deputy Director</w:t>
      </w:r>
    </w:p>
    <w:p w14:paraId="036C1F08" w14:textId="77777777" w:rsidR="000423EA" w:rsidRDefault="000423EA" w:rsidP="009840FD">
      <w:pPr>
        <w:rPr>
          <w:rFonts w:ascii="Calibri" w:hAnsi="Calibri" w:cs="Calibri"/>
        </w:rPr>
      </w:pPr>
    </w:p>
    <w:p w14:paraId="3593907B" w14:textId="6AACD4C9" w:rsidR="009840FD" w:rsidRPr="009840FD" w:rsidRDefault="07ACEB80" w:rsidP="009840FD">
      <w:r w:rsidRPr="7998496B">
        <w:rPr>
          <w:rFonts w:ascii="Calibri" w:hAnsi="Calibri" w:cs="Calibri"/>
        </w:rPr>
        <w:t xml:space="preserve">PLA ended FY20 (August 31, 2020) having secured 5 grants totaling $495,740. Those grants include three from Community Catalyst to promote insurance enrollment ($107,916, </w:t>
      </w:r>
      <w:proofErr w:type="gramStart"/>
      <w:r w:rsidRPr="7998496B">
        <w:rPr>
          <w:rFonts w:ascii="Calibri" w:hAnsi="Calibri" w:cs="Calibri"/>
        </w:rPr>
        <w:t>$107,910</w:t>
      </w:r>
      <w:proofErr w:type="gramEnd"/>
      <w:r w:rsidRPr="7998496B">
        <w:rPr>
          <w:rFonts w:ascii="Calibri" w:hAnsi="Calibri" w:cs="Calibri"/>
        </w:rPr>
        <w:t xml:space="preserve"> and $149,914 respectively), one from Microsoft to provide </w:t>
      </w:r>
      <w:proofErr w:type="spellStart"/>
      <w:r w:rsidRPr="7998496B">
        <w:rPr>
          <w:rFonts w:ascii="Calibri" w:hAnsi="Calibri" w:cs="Calibri"/>
        </w:rPr>
        <w:t>WiFi</w:t>
      </w:r>
      <w:proofErr w:type="spellEnd"/>
      <w:r w:rsidRPr="7998496B">
        <w:rPr>
          <w:rFonts w:ascii="Calibri" w:hAnsi="Calibri" w:cs="Calibri"/>
        </w:rPr>
        <w:t xml:space="preserve"> access points to rural libraries ($120,000), and a grant from the National Network of Libraries of Medicine/Greater Midwest Region to promote StoryCorps ($10,000). While solid, FY20 grants were much lower than FY19, which saw 8 grants totaling $872,631. As of the first quarter of FY21, PLA had confirmed 3 new grants totaling $299,948. These include an Institute of Museum &amp; Library Services (IMLS) grant of $99,948 for a Latinx family engagement project, a </w:t>
      </w:r>
      <w:r w:rsidRPr="7998496B">
        <w:rPr>
          <w:rFonts w:ascii="Calibri" w:hAnsi="Calibri" w:cs="Calibri"/>
        </w:rPr>
        <w:lastRenderedPageBreak/>
        <w:t>$100,000 grant from Microsoft to promote digital skilling programs, and a $100,000 funds transfer from the ALA Public Policy and Advocacy Office from a Facebook grant to do census data literacy education.</w:t>
      </w:r>
    </w:p>
    <w:p w14:paraId="5569E6AB" w14:textId="7078ACE8" w:rsidR="009840FD" w:rsidRPr="009840FD" w:rsidRDefault="07ACEB80" w:rsidP="009840FD">
      <w:r w:rsidRPr="7998496B">
        <w:rPr>
          <w:rFonts w:ascii="Calibri" w:hAnsi="Calibri" w:cs="Calibri"/>
        </w:rPr>
        <w:t xml:space="preserve"> </w:t>
      </w:r>
    </w:p>
    <w:p w14:paraId="25BA94E9" w14:textId="2681BFF4" w:rsidR="009840FD" w:rsidRPr="009840FD" w:rsidRDefault="07ACEB80" w:rsidP="009840FD">
      <w:r w:rsidRPr="7998496B">
        <w:rPr>
          <w:rFonts w:ascii="Calibri" w:hAnsi="Calibri" w:cs="Calibri"/>
        </w:rPr>
        <w:t xml:space="preserve">As of December 2020, PLA has been invited to submit a proposal for a digital citizenship project to AT&amp;T (budgeted at $250,000-$350,000) and is in discussions with Microsoft about additional grant projects. </w:t>
      </w:r>
      <w:proofErr w:type="gramStart"/>
      <w:r w:rsidRPr="7998496B">
        <w:rPr>
          <w:rFonts w:ascii="Calibri" w:hAnsi="Calibri" w:cs="Calibri"/>
        </w:rPr>
        <w:t>Also</w:t>
      </w:r>
      <w:proofErr w:type="gramEnd"/>
      <w:r w:rsidRPr="7998496B">
        <w:rPr>
          <w:rFonts w:ascii="Calibri" w:hAnsi="Calibri" w:cs="Calibri"/>
        </w:rPr>
        <w:t xml:space="preserve"> of note, IMLS awarded PLA $313,606 for the 2020 Inclusive Internship Initiative, which was postponed. Those funds and PLA’s $356,109 matching funds will be spent in 2021.</w:t>
      </w:r>
    </w:p>
    <w:p w14:paraId="0D10774B" w14:textId="1F5204DD" w:rsidR="009840FD" w:rsidRPr="009840FD" w:rsidRDefault="07ACEB80" w:rsidP="009840FD">
      <w:r w:rsidRPr="7998496B">
        <w:rPr>
          <w:rFonts w:ascii="Calibri" w:hAnsi="Calibri" w:cs="Calibri"/>
        </w:rPr>
        <w:t xml:space="preserve"> </w:t>
      </w:r>
    </w:p>
    <w:p w14:paraId="4EED0CE8" w14:textId="08C11B61" w:rsidR="009840FD" w:rsidRPr="009840FD" w:rsidRDefault="07ACEB80" w:rsidP="009840FD">
      <w:r w:rsidRPr="7998496B">
        <w:rPr>
          <w:rFonts w:ascii="Calibri" w:hAnsi="Calibri" w:cs="Calibri"/>
        </w:rPr>
        <w:t xml:space="preserve">PLA 2020 sponsorships and advertising were in line with previous conferences, with $111,500 raised. As of May 2020, Corcoran Exhibitions reported enlisting 32 corporate sponsors, </w:t>
      </w:r>
      <w:proofErr w:type="gramStart"/>
      <w:r w:rsidRPr="7998496B">
        <w:rPr>
          <w:rFonts w:ascii="Calibri" w:hAnsi="Calibri" w:cs="Calibri"/>
        </w:rPr>
        <w:t>advertisers</w:t>
      </w:r>
      <w:proofErr w:type="gramEnd"/>
      <w:r w:rsidRPr="7998496B">
        <w:rPr>
          <w:rFonts w:ascii="Calibri" w:hAnsi="Calibri" w:cs="Calibri"/>
        </w:rPr>
        <w:t xml:space="preserve"> and exhibit game participants. The break down was follows: 10 companies provided $76,500 in sponsorships, 8 companies paid for $24,500 in advertising, and 14 companies participated in exhibit floor games at $750/each for a total of $10,500.</w:t>
      </w:r>
    </w:p>
    <w:p w14:paraId="73B3DF88" w14:textId="554F7D43" w:rsidR="009840FD" w:rsidRPr="009840FD" w:rsidRDefault="07ACEB80" w:rsidP="009840FD">
      <w:r w:rsidRPr="7998496B">
        <w:rPr>
          <w:rFonts w:ascii="Calibri" w:hAnsi="Calibri" w:cs="Calibri"/>
        </w:rPr>
        <w:t xml:space="preserve"> </w:t>
      </w:r>
    </w:p>
    <w:p w14:paraId="12CCA999" w14:textId="5BF06A95" w:rsidR="009840FD" w:rsidRPr="009840FD" w:rsidRDefault="07ACEB80" w:rsidP="4919F3E4">
      <w:r w:rsidRPr="4919F3E4">
        <w:rPr>
          <w:rFonts w:ascii="Calibri" w:hAnsi="Calibri" w:cs="Calibri"/>
        </w:rPr>
        <w:t xml:space="preserve">PLA chose not to participate in ALA’s annual appeal or otherwise activity solicit individual donations. Therefore, most individual gifts were received along with membership renewals. Since January 1, 2020, PLA received </w:t>
      </w:r>
      <w:r w:rsidR="1EC490F1" w:rsidRPr="4919F3E4">
        <w:rPr>
          <w:rFonts w:ascii="Calibri" w:hAnsi="Calibri" w:cs="Calibri"/>
        </w:rPr>
        <w:t>62 individual gifts totaling $5,145</w:t>
      </w:r>
      <w:r w:rsidRPr="4919F3E4">
        <w:rPr>
          <w:rFonts w:ascii="Calibri" w:hAnsi="Calibri" w:cs="Calibri"/>
        </w:rPr>
        <w:t xml:space="preserve">. </w:t>
      </w:r>
    </w:p>
    <w:p w14:paraId="607C2D79" w14:textId="48B77D9D" w:rsidR="009840FD" w:rsidRDefault="009840FD" w:rsidP="7998496B">
      <w:pPr>
        <w:rPr>
          <w:rFonts w:ascii="Calibri" w:hAnsi="Calibri" w:cs="Calibri"/>
        </w:rPr>
      </w:pPr>
    </w:p>
    <w:p w14:paraId="425AD9E9" w14:textId="77777777" w:rsidR="000423EA" w:rsidRPr="009840FD" w:rsidRDefault="000423EA" w:rsidP="7998496B">
      <w:pPr>
        <w:rPr>
          <w:rFonts w:ascii="Calibri" w:hAnsi="Calibri" w:cs="Calibri"/>
        </w:rPr>
      </w:pPr>
    </w:p>
    <w:p w14:paraId="7465EF2A" w14:textId="4836385E" w:rsidR="009840FD" w:rsidRPr="009840FD" w:rsidRDefault="07ACEB80" w:rsidP="009840FD">
      <w:r w:rsidRPr="7998496B">
        <w:rPr>
          <w:rFonts w:ascii="Calibri" w:hAnsi="Calibri" w:cs="Calibri"/>
          <w:b/>
          <w:bCs/>
        </w:rPr>
        <w:t>PARTNERSHIPS</w:t>
      </w:r>
    </w:p>
    <w:p w14:paraId="6FF153D0" w14:textId="39B95A93" w:rsidR="009840FD" w:rsidRPr="009840FD" w:rsidRDefault="07ACEB80" w:rsidP="009840FD">
      <w:r w:rsidRPr="7998496B">
        <w:rPr>
          <w:rFonts w:ascii="Calibri" w:hAnsi="Calibri" w:cs="Calibri"/>
          <w:i/>
          <w:iCs/>
        </w:rPr>
        <w:t>Submitted by Scott Allen, Deputy Director</w:t>
      </w:r>
    </w:p>
    <w:p w14:paraId="20DD1FC1" w14:textId="77777777" w:rsidR="000423EA" w:rsidRDefault="000423EA" w:rsidP="009840FD">
      <w:pPr>
        <w:rPr>
          <w:rFonts w:ascii="Calibri" w:hAnsi="Calibri" w:cs="Calibri"/>
        </w:rPr>
      </w:pPr>
    </w:p>
    <w:p w14:paraId="533DAC57" w14:textId="65EF1A9E" w:rsidR="009840FD" w:rsidRPr="009840FD" w:rsidRDefault="07ACEB80" w:rsidP="009840FD">
      <w:r w:rsidRPr="7998496B">
        <w:rPr>
          <w:rFonts w:ascii="Calibri" w:hAnsi="Calibri" w:cs="Calibri"/>
        </w:rPr>
        <w:t>Throughout 2020, PLA continued to respond to inquiries from groups seeking to partner with PLA and public libraries nationwide. While data has not been kept about such inquiries, staff believe the number and frequency of such overtures is increasing. A partial list of groups with which PLA held discussions is below.</w:t>
      </w:r>
    </w:p>
    <w:p w14:paraId="14826C2C" w14:textId="23E65FB3" w:rsidR="009840FD" w:rsidRPr="009840FD" w:rsidRDefault="07ACEB80" w:rsidP="009840FD">
      <w:r w:rsidRPr="7998496B">
        <w:rPr>
          <w:rFonts w:ascii="Calibri" w:hAnsi="Calibri" w:cs="Calibri"/>
        </w:rPr>
        <w:t xml:space="preserve"> </w:t>
      </w:r>
    </w:p>
    <w:p w14:paraId="0FD36F08" w14:textId="77777777" w:rsidR="00B934C4" w:rsidRDefault="00B934C4" w:rsidP="7998496B">
      <w:pPr>
        <w:ind w:left="180" w:hanging="180"/>
        <w:rPr>
          <w:rFonts w:ascii="Calibri" w:hAnsi="Calibri" w:cs="Calibri"/>
        </w:rPr>
        <w:sectPr w:rsidR="00B934C4" w:rsidSect="00C450B6">
          <w:headerReference w:type="default" r:id="rId11"/>
          <w:footerReference w:type="default" r:id="rId12"/>
          <w:pgSz w:w="12240" w:h="15840"/>
          <w:pgMar w:top="1440" w:right="1440" w:bottom="1440" w:left="1440" w:header="720" w:footer="720" w:gutter="0"/>
          <w:cols w:space="720"/>
          <w:docGrid w:linePitch="360"/>
        </w:sectPr>
      </w:pPr>
    </w:p>
    <w:p w14:paraId="631F2C03" w14:textId="238DBE8A" w:rsidR="009840FD" w:rsidRPr="009840FD" w:rsidRDefault="07ACEB80" w:rsidP="7998496B">
      <w:pPr>
        <w:ind w:left="180" w:hanging="180"/>
      </w:pPr>
      <w:r w:rsidRPr="7998496B">
        <w:rPr>
          <w:rFonts w:ascii="Calibri" w:hAnsi="Calibri" w:cs="Calibri"/>
        </w:rPr>
        <w:t>4-H/</w:t>
      </w:r>
      <w:proofErr w:type="spellStart"/>
      <w:r w:rsidRPr="7998496B">
        <w:rPr>
          <w:rFonts w:ascii="Calibri" w:hAnsi="Calibri" w:cs="Calibri"/>
        </w:rPr>
        <w:t>TechChangemakers</w:t>
      </w:r>
      <w:proofErr w:type="spellEnd"/>
    </w:p>
    <w:p w14:paraId="57DD79A4" w14:textId="06323CC6" w:rsidR="009840FD" w:rsidRPr="009840FD" w:rsidRDefault="07ACEB80" w:rsidP="7998496B">
      <w:pPr>
        <w:ind w:left="180" w:hanging="180"/>
      </w:pPr>
      <w:r w:rsidRPr="7998496B">
        <w:rPr>
          <w:rFonts w:ascii="Calibri" w:hAnsi="Calibri" w:cs="Calibri"/>
        </w:rPr>
        <w:t xml:space="preserve">AT&amp;T/AT&amp;T </w:t>
      </w:r>
      <w:proofErr w:type="spellStart"/>
      <w:r w:rsidRPr="7998496B">
        <w:rPr>
          <w:rFonts w:ascii="Calibri" w:hAnsi="Calibri" w:cs="Calibri"/>
        </w:rPr>
        <w:t>ScreenReady</w:t>
      </w:r>
      <w:proofErr w:type="spellEnd"/>
      <w:r w:rsidRPr="7998496B">
        <w:rPr>
          <w:rFonts w:ascii="Calibri" w:hAnsi="Calibri" w:cs="Calibri"/>
        </w:rPr>
        <w:t>/AT&amp;T Learn</w:t>
      </w:r>
    </w:p>
    <w:p w14:paraId="1A33BFDB" w14:textId="77D96B5B" w:rsidR="009840FD" w:rsidRPr="009840FD" w:rsidRDefault="07ACEB80" w:rsidP="7998496B">
      <w:pPr>
        <w:ind w:left="180" w:hanging="180"/>
      </w:pPr>
      <w:r w:rsidRPr="7998496B">
        <w:rPr>
          <w:rFonts w:ascii="Calibri" w:hAnsi="Calibri" w:cs="Calibri"/>
        </w:rPr>
        <w:t>Coursera</w:t>
      </w:r>
    </w:p>
    <w:p w14:paraId="0CAE5991" w14:textId="05D8D59A" w:rsidR="009840FD" w:rsidRPr="009840FD" w:rsidRDefault="07ACEB80" w:rsidP="7998496B">
      <w:pPr>
        <w:ind w:left="180" w:hanging="180"/>
      </w:pPr>
      <w:r w:rsidRPr="7998496B">
        <w:rPr>
          <w:rFonts w:ascii="Calibri" w:hAnsi="Calibri" w:cs="Calibri"/>
        </w:rPr>
        <w:t>Feeding America</w:t>
      </w:r>
    </w:p>
    <w:p w14:paraId="697A1A08" w14:textId="0B601B24" w:rsidR="009840FD" w:rsidRPr="009840FD" w:rsidRDefault="07ACEB80" w:rsidP="7998496B">
      <w:pPr>
        <w:ind w:left="180" w:hanging="180"/>
      </w:pPr>
      <w:r w:rsidRPr="7998496B">
        <w:rPr>
          <w:rFonts w:ascii="Calibri" w:hAnsi="Calibri" w:cs="Calibri"/>
        </w:rPr>
        <w:t>Girls Who Code</w:t>
      </w:r>
    </w:p>
    <w:p w14:paraId="1B192D68" w14:textId="4BBCC6AF" w:rsidR="009840FD" w:rsidRPr="009840FD" w:rsidRDefault="07ACEB80" w:rsidP="7998496B">
      <w:pPr>
        <w:ind w:left="180" w:hanging="180"/>
      </w:pPr>
      <w:r w:rsidRPr="7998496B">
        <w:rPr>
          <w:rFonts w:ascii="Calibri" w:hAnsi="Calibri" w:cs="Calibri"/>
        </w:rPr>
        <w:t>Goodling Institute for Research in Family Literacy</w:t>
      </w:r>
    </w:p>
    <w:p w14:paraId="24A5AB7A" w14:textId="079BBF8C" w:rsidR="009840FD" w:rsidRPr="009840FD" w:rsidRDefault="07ACEB80" w:rsidP="7998496B">
      <w:pPr>
        <w:ind w:left="180" w:hanging="180"/>
      </w:pPr>
      <w:r w:rsidRPr="7998496B">
        <w:rPr>
          <w:rFonts w:ascii="Calibri" w:hAnsi="Calibri" w:cs="Calibri"/>
        </w:rPr>
        <w:t>Google/Grow with Google</w:t>
      </w:r>
    </w:p>
    <w:p w14:paraId="62F19F81" w14:textId="24EB3CDF" w:rsidR="009840FD" w:rsidRPr="009840FD" w:rsidRDefault="07ACEB80" w:rsidP="7998496B">
      <w:pPr>
        <w:ind w:left="180" w:hanging="180"/>
      </w:pPr>
      <w:r w:rsidRPr="7998496B">
        <w:rPr>
          <w:rFonts w:ascii="Calibri" w:hAnsi="Calibri" w:cs="Calibri"/>
        </w:rPr>
        <w:t>Institute for Public Health Practice</w:t>
      </w:r>
    </w:p>
    <w:p w14:paraId="451C5F8A" w14:textId="6A3665FA" w:rsidR="009840FD" w:rsidRPr="009840FD" w:rsidRDefault="07ACEB80" w:rsidP="7998496B">
      <w:pPr>
        <w:ind w:left="180" w:hanging="180"/>
      </w:pPr>
      <w:r w:rsidRPr="7998496B">
        <w:rPr>
          <w:rFonts w:ascii="Calibri" w:hAnsi="Calibri" w:cs="Calibri"/>
        </w:rPr>
        <w:t>Institute of Electrical and Electronics Engineers</w:t>
      </w:r>
    </w:p>
    <w:p w14:paraId="7C8F8F52" w14:textId="085FEEAD" w:rsidR="009840FD" w:rsidRPr="009840FD" w:rsidRDefault="07ACEB80" w:rsidP="7998496B">
      <w:pPr>
        <w:ind w:left="180" w:hanging="180"/>
      </w:pPr>
      <w:proofErr w:type="spellStart"/>
      <w:r w:rsidRPr="7998496B">
        <w:rPr>
          <w:rFonts w:ascii="Calibri" w:hAnsi="Calibri" w:cs="Calibri"/>
        </w:rPr>
        <w:t>Linkedin</w:t>
      </w:r>
      <w:proofErr w:type="spellEnd"/>
      <w:r w:rsidRPr="7998496B">
        <w:rPr>
          <w:rFonts w:ascii="Calibri" w:hAnsi="Calibri" w:cs="Calibri"/>
        </w:rPr>
        <w:t xml:space="preserve"> Learning</w:t>
      </w:r>
    </w:p>
    <w:p w14:paraId="3C7A0986" w14:textId="7B96B48D" w:rsidR="009840FD" w:rsidRPr="009840FD" w:rsidRDefault="07ACEB80" w:rsidP="7998496B">
      <w:pPr>
        <w:ind w:left="180" w:hanging="180"/>
      </w:pPr>
      <w:r w:rsidRPr="7998496B">
        <w:rPr>
          <w:rFonts w:ascii="Calibri" w:hAnsi="Calibri" w:cs="Calibri"/>
        </w:rPr>
        <w:t>National Association of Family, School and Community Engagement</w:t>
      </w:r>
    </w:p>
    <w:p w14:paraId="1D904157" w14:textId="73048CEA" w:rsidR="009840FD" w:rsidRPr="009840FD" w:rsidRDefault="07ACEB80" w:rsidP="7998496B">
      <w:pPr>
        <w:ind w:left="180" w:hanging="180"/>
      </w:pPr>
      <w:r w:rsidRPr="7998496B">
        <w:rPr>
          <w:rFonts w:ascii="Calibri" w:hAnsi="Calibri" w:cs="Calibri"/>
        </w:rPr>
        <w:t>National Association of State Workforce Agencies</w:t>
      </w:r>
    </w:p>
    <w:p w14:paraId="04C54F0C" w14:textId="6B5EBA16" w:rsidR="009840FD" w:rsidRPr="009840FD" w:rsidRDefault="07ACEB80" w:rsidP="7998496B">
      <w:pPr>
        <w:ind w:left="180" w:hanging="180"/>
      </w:pPr>
      <w:r w:rsidRPr="7998496B">
        <w:rPr>
          <w:rFonts w:ascii="Calibri" w:hAnsi="Calibri" w:cs="Calibri"/>
        </w:rPr>
        <w:t>National Network of Libraries of Medicine</w:t>
      </w:r>
    </w:p>
    <w:p w14:paraId="4C5D5A3C" w14:textId="0052B60E" w:rsidR="009840FD" w:rsidRPr="009840FD" w:rsidRDefault="07ACEB80" w:rsidP="7998496B">
      <w:pPr>
        <w:ind w:left="180" w:hanging="180"/>
      </w:pPr>
      <w:r w:rsidRPr="7998496B">
        <w:rPr>
          <w:rFonts w:ascii="Calibri" w:hAnsi="Calibri" w:cs="Calibri"/>
        </w:rPr>
        <w:t>News Literacy Project</w:t>
      </w:r>
    </w:p>
    <w:p w14:paraId="639AB034" w14:textId="75B91E41" w:rsidR="009840FD" w:rsidRPr="009840FD" w:rsidRDefault="07ACEB80" w:rsidP="7998496B">
      <w:pPr>
        <w:ind w:left="180" w:hanging="180"/>
      </w:pPr>
      <w:proofErr w:type="spellStart"/>
      <w:r w:rsidRPr="7998496B">
        <w:rPr>
          <w:rFonts w:ascii="Calibri" w:hAnsi="Calibri" w:cs="Calibri"/>
        </w:rPr>
        <w:t>Newsguard</w:t>
      </w:r>
      <w:proofErr w:type="spellEnd"/>
    </w:p>
    <w:p w14:paraId="09D81A1F" w14:textId="57AC25BA" w:rsidR="009840FD" w:rsidRPr="009840FD" w:rsidRDefault="07ACEB80" w:rsidP="7998496B">
      <w:pPr>
        <w:ind w:left="180" w:hanging="180"/>
      </w:pPr>
      <w:r w:rsidRPr="7998496B">
        <w:rPr>
          <w:rFonts w:ascii="Calibri" w:hAnsi="Calibri" w:cs="Calibri"/>
        </w:rPr>
        <w:t>Next Century Cities</w:t>
      </w:r>
    </w:p>
    <w:p w14:paraId="6C4D5CFC" w14:textId="2C3BF7CE" w:rsidR="009840FD" w:rsidRPr="009840FD" w:rsidRDefault="07ACEB80" w:rsidP="7998496B">
      <w:pPr>
        <w:ind w:left="180" w:hanging="180"/>
      </w:pPr>
      <w:r w:rsidRPr="7998496B">
        <w:rPr>
          <w:rFonts w:ascii="Calibri" w:hAnsi="Calibri" w:cs="Calibri"/>
        </w:rPr>
        <w:t>REI/Recreate Responsibly Coalition</w:t>
      </w:r>
    </w:p>
    <w:p w14:paraId="18E095D6" w14:textId="33343A67" w:rsidR="009840FD" w:rsidRPr="009840FD" w:rsidRDefault="07ACEB80" w:rsidP="7998496B">
      <w:pPr>
        <w:ind w:left="180" w:hanging="180"/>
      </w:pPr>
      <w:r w:rsidRPr="7998496B">
        <w:rPr>
          <w:rFonts w:ascii="Calibri" w:hAnsi="Calibri" w:cs="Calibri"/>
        </w:rPr>
        <w:t>Special Olympics</w:t>
      </w:r>
    </w:p>
    <w:p w14:paraId="45556457" w14:textId="1ECE296D" w:rsidR="009840FD" w:rsidRPr="009840FD" w:rsidRDefault="07ACEB80" w:rsidP="7998496B">
      <w:pPr>
        <w:ind w:left="180" w:hanging="180"/>
      </w:pPr>
      <w:r w:rsidRPr="7998496B">
        <w:rPr>
          <w:rFonts w:ascii="Calibri" w:hAnsi="Calibri" w:cs="Calibri"/>
        </w:rPr>
        <w:t>StoryCorps</w:t>
      </w:r>
    </w:p>
    <w:p w14:paraId="0991F2DF" w14:textId="1C11AA2A" w:rsidR="009840FD" w:rsidRPr="009840FD" w:rsidRDefault="07ACEB80" w:rsidP="7998496B">
      <w:pPr>
        <w:ind w:left="180" w:hanging="180"/>
      </w:pPr>
      <w:r w:rsidRPr="7998496B">
        <w:rPr>
          <w:rFonts w:ascii="Calibri" w:hAnsi="Calibri" w:cs="Calibri"/>
        </w:rPr>
        <w:t>TechSoup</w:t>
      </w:r>
    </w:p>
    <w:p w14:paraId="1D0AA440" w14:textId="086E08E4" w:rsidR="009840FD" w:rsidRPr="009840FD" w:rsidRDefault="07ACEB80" w:rsidP="7998496B">
      <w:pPr>
        <w:ind w:left="180" w:hanging="180"/>
      </w:pPr>
      <w:r w:rsidRPr="7998496B">
        <w:rPr>
          <w:rFonts w:ascii="Calibri" w:hAnsi="Calibri" w:cs="Calibri"/>
        </w:rPr>
        <w:t>WGBH Boston</w:t>
      </w:r>
    </w:p>
    <w:p w14:paraId="6135853A" w14:textId="7B33EB0E" w:rsidR="009840FD" w:rsidRPr="009840FD" w:rsidRDefault="07ACEB80" w:rsidP="7998496B">
      <w:pPr>
        <w:ind w:left="180" w:hanging="180"/>
      </w:pPr>
      <w:r w:rsidRPr="7998496B">
        <w:rPr>
          <w:rFonts w:ascii="Calibri" w:hAnsi="Calibri" w:cs="Calibri"/>
        </w:rPr>
        <w:t>World Possible</w:t>
      </w:r>
    </w:p>
    <w:p w14:paraId="73534407" w14:textId="2875AFC2" w:rsidR="009840FD" w:rsidRPr="009840FD" w:rsidRDefault="07ACEB80" w:rsidP="7998496B">
      <w:pPr>
        <w:ind w:left="180" w:hanging="180"/>
      </w:pPr>
      <w:r w:rsidRPr="7998496B">
        <w:rPr>
          <w:rFonts w:ascii="Calibri" w:hAnsi="Calibri" w:cs="Calibri"/>
        </w:rPr>
        <w:t>Zero to Three</w:t>
      </w:r>
    </w:p>
    <w:p w14:paraId="54EE0588" w14:textId="77777777" w:rsidR="00B934C4" w:rsidRDefault="00B934C4" w:rsidP="7998496B">
      <w:pPr>
        <w:sectPr w:rsidR="00B934C4" w:rsidSect="00B934C4">
          <w:type w:val="continuous"/>
          <w:pgSz w:w="12240" w:h="15840"/>
          <w:pgMar w:top="1440" w:right="1440" w:bottom="1440" w:left="1440" w:header="720" w:footer="720" w:gutter="0"/>
          <w:cols w:num="2" w:space="720"/>
          <w:docGrid w:linePitch="360"/>
        </w:sectPr>
      </w:pPr>
    </w:p>
    <w:p w14:paraId="7000D308" w14:textId="77777777" w:rsidR="000423EA" w:rsidRDefault="000423EA" w:rsidP="4919F3E4"/>
    <w:p w14:paraId="0728E19E" w14:textId="5EC96A53" w:rsidR="009840FD" w:rsidRDefault="009840FD" w:rsidP="4919F3E4">
      <w:pPr>
        <w:rPr>
          <w:rFonts w:ascii="Calibri" w:hAnsi="Calibri" w:cs="Calibri"/>
          <w:b/>
          <w:bCs/>
        </w:rPr>
      </w:pPr>
      <w:r>
        <w:br/>
      </w:r>
      <w:r w:rsidR="7272DDC5" w:rsidRPr="4919F3E4">
        <w:rPr>
          <w:rFonts w:ascii="Calibri" w:hAnsi="Calibri" w:cs="Calibri"/>
          <w:b/>
          <w:bCs/>
        </w:rPr>
        <w:t>COMMUNICATIONS</w:t>
      </w:r>
    </w:p>
    <w:p w14:paraId="2F6F602D" w14:textId="77777777" w:rsidR="000423EA" w:rsidRDefault="000423EA" w:rsidP="000423EA">
      <w:pPr>
        <w:spacing w:line="257" w:lineRule="auto"/>
        <w:rPr>
          <w:rFonts w:ascii="Calibri" w:hAnsi="Calibri" w:cs="Calibri"/>
          <w:i/>
          <w:iCs/>
        </w:rPr>
      </w:pPr>
      <w:r w:rsidRPr="3020E80F">
        <w:rPr>
          <w:rFonts w:ascii="Calibri" w:hAnsi="Calibri" w:cs="Calibri"/>
          <w:i/>
          <w:iCs/>
        </w:rPr>
        <w:t>Submitted by Samantha Lopez, Manager, Marketing and Membership</w:t>
      </w:r>
    </w:p>
    <w:p w14:paraId="1365475C" w14:textId="77777777" w:rsidR="000423EA" w:rsidRPr="009840FD" w:rsidRDefault="000423EA" w:rsidP="4919F3E4"/>
    <w:p w14:paraId="22274B35" w14:textId="475370C5" w:rsidR="009840FD" w:rsidRPr="009840FD" w:rsidRDefault="7272DDC5" w:rsidP="7998496B">
      <w:r w:rsidRPr="3020E80F">
        <w:rPr>
          <w:rFonts w:ascii="Calibri" w:hAnsi="Calibri" w:cs="Calibri"/>
        </w:rPr>
        <w:t xml:space="preserve">In 2020, PLA issued </w:t>
      </w:r>
      <w:proofErr w:type="gramStart"/>
      <w:r w:rsidRPr="3020E80F">
        <w:rPr>
          <w:rFonts w:ascii="Calibri" w:hAnsi="Calibri" w:cs="Calibri"/>
        </w:rPr>
        <w:t>35 member</w:t>
      </w:r>
      <w:proofErr w:type="gramEnd"/>
      <w:r w:rsidRPr="3020E80F">
        <w:rPr>
          <w:rFonts w:ascii="Calibri" w:hAnsi="Calibri" w:cs="Calibri"/>
        </w:rPr>
        <w:t xml:space="preserve"> news releases. Topics included the PLA 2020 Conference, ALA elections, new </w:t>
      </w:r>
      <w:proofErr w:type="spellStart"/>
      <w:r w:rsidRPr="3020E80F">
        <w:rPr>
          <w:rFonts w:ascii="Calibri" w:hAnsi="Calibri" w:cs="Calibri"/>
        </w:rPr>
        <w:t>DigitalLearn</w:t>
      </w:r>
      <w:proofErr w:type="spellEnd"/>
      <w:r w:rsidRPr="3020E80F">
        <w:rPr>
          <w:rFonts w:ascii="Calibri" w:hAnsi="Calibri" w:cs="Calibri"/>
        </w:rPr>
        <w:t xml:space="preserve"> courses, Census information, project specific announcements (insurance enrollment, </w:t>
      </w:r>
      <w:r w:rsidRPr="3020E80F">
        <w:rPr>
          <w:rFonts w:ascii="Calibri" w:hAnsi="Calibri" w:cs="Calibri"/>
        </w:rPr>
        <w:lastRenderedPageBreak/>
        <w:t>Microsoft, opioids), PLA and I Love My Librarian award winners, and more. Social media (primarily Facebook and Twitter) saw increased activity before and during the PLA 2020 Conference, and PLA had strong media placements during Conference in The Tennessean, the New York Times and other outlets based on the conference and the opioid project. Later in the year, national and regional media inquiries were higher than usual due to the COVID situation and due to interest in the results of PLA’s COVID-19 surveys. PLA worked with the ALA Communications and Marketing Office to respond to inquiries from the New York Times, Washington Post, USA Today, PBS News Hour, Christian Science Monitor, Gazette Newspapers, Scripps, NBC Nightly News, Country Living Magazine, NBC Buffalo, the Columbus Dispatch, Good Morning America, Wired, Forbes.com, Finally, PLA produced 12 monthly PLA E‐News emails and dozens of blast emails to the portion of the membership who receive them for specific communications, typically marketing messages.</w:t>
      </w:r>
    </w:p>
    <w:p w14:paraId="2A1CBBC3" w14:textId="31A4955F" w:rsidR="3020E80F" w:rsidRDefault="3020E80F" w:rsidP="3020E80F">
      <w:pPr>
        <w:spacing w:line="257" w:lineRule="auto"/>
        <w:rPr>
          <w:rFonts w:ascii="Calibri" w:hAnsi="Calibri" w:cs="Calibri"/>
        </w:rPr>
      </w:pPr>
    </w:p>
    <w:p w14:paraId="44A72B38" w14:textId="1C64ACA0" w:rsidR="1A631869" w:rsidRDefault="1A631869" w:rsidP="3020E80F">
      <w:pPr>
        <w:spacing w:line="257" w:lineRule="auto"/>
        <w:rPr>
          <w:rFonts w:ascii="Calibri" w:hAnsi="Calibri" w:cs="Calibri"/>
        </w:rPr>
      </w:pPr>
      <w:r w:rsidRPr="3020E80F">
        <w:rPr>
          <w:rFonts w:ascii="Calibri" w:hAnsi="Calibri" w:cs="Calibri"/>
        </w:rPr>
        <w:t>Email and Social Media Statistics (January–December 2020)</w:t>
      </w:r>
    </w:p>
    <w:tbl>
      <w:tblPr>
        <w:tblStyle w:val="TableGrid"/>
        <w:tblW w:w="0" w:type="auto"/>
        <w:tblLayout w:type="fixed"/>
        <w:tblLook w:val="04A0" w:firstRow="1" w:lastRow="0" w:firstColumn="1" w:lastColumn="0" w:noHBand="0" w:noVBand="1"/>
      </w:tblPr>
      <w:tblGrid>
        <w:gridCol w:w="2340"/>
        <w:gridCol w:w="1215"/>
        <w:gridCol w:w="2415"/>
        <w:gridCol w:w="1455"/>
      </w:tblGrid>
      <w:tr w:rsidR="3020E80F" w14:paraId="389FED7D" w14:textId="77777777" w:rsidTr="3020E80F">
        <w:tc>
          <w:tcPr>
            <w:tcW w:w="2340" w:type="dxa"/>
          </w:tcPr>
          <w:p w14:paraId="16AC02A1" w14:textId="1AC4AFD7" w:rsidR="3020E80F" w:rsidRDefault="3020E80F" w:rsidP="3020E80F">
            <w:pPr>
              <w:rPr>
                <w:rFonts w:ascii="Calibri" w:hAnsi="Calibri" w:cs="Calibri"/>
                <w:b/>
                <w:bCs/>
              </w:rPr>
            </w:pPr>
            <w:r w:rsidRPr="3020E80F">
              <w:rPr>
                <w:rFonts w:ascii="Calibri" w:hAnsi="Calibri" w:cs="Calibri"/>
                <w:b/>
                <w:bCs/>
              </w:rPr>
              <w:t>Email Averages</w:t>
            </w:r>
          </w:p>
        </w:tc>
        <w:tc>
          <w:tcPr>
            <w:tcW w:w="1215" w:type="dxa"/>
          </w:tcPr>
          <w:p w14:paraId="4978C32B" w14:textId="2B547118" w:rsidR="3020E80F" w:rsidRDefault="3020E80F" w:rsidP="3020E80F">
            <w:pPr>
              <w:rPr>
                <w:rFonts w:ascii="Calibri" w:hAnsi="Calibri" w:cs="Calibri"/>
                <w:b/>
                <w:bCs/>
              </w:rPr>
            </w:pPr>
            <w:r w:rsidRPr="3020E80F">
              <w:rPr>
                <w:rFonts w:ascii="Calibri" w:hAnsi="Calibri" w:cs="Calibri"/>
                <w:b/>
                <w:bCs/>
              </w:rPr>
              <w:t xml:space="preserve"> </w:t>
            </w:r>
          </w:p>
        </w:tc>
        <w:tc>
          <w:tcPr>
            <w:tcW w:w="2415" w:type="dxa"/>
          </w:tcPr>
          <w:p w14:paraId="46BD6EB9" w14:textId="189F0C02" w:rsidR="3020E80F" w:rsidRDefault="3020E80F" w:rsidP="3020E80F">
            <w:pPr>
              <w:rPr>
                <w:rFonts w:ascii="Calibri" w:hAnsi="Calibri" w:cs="Calibri"/>
                <w:b/>
                <w:bCs/>
              </w:rPr>
            </w:pPr>
            <w:r w:rsidRPr="3020E80F">
              <w:rPr>
                <w:rFonts w:ascii="Calibri" w:hAnsi="Calibri" w:cs="Calibri"/>
                <w:b/>
                <w:bCs/>
              </w:rPr>
              <w:t>Social Media Averages</w:t>
            </w:r>
          </w:p>
        </w:tc>
        <w:tc>
          <w:tcPr>
            <w:tcW w:w="1455" w:type="dxa"/>
          </w:tcPr>
          <w:p w14:paraId="337770A3" w14:textId="50D4B2A8" w:rsidR="3020E80F" w:rsidRDefault="3020E80F" w:rsidP="3020E80F">
            <w:pPr>
              <w:rPr>
                <w:rFonts w:ascii="Calibri" w:hAnsi="Calibri" w:cs="Calibri"/>
              </w:rPr>
            </w:pPr>
            <w:r w:rsidRPr="3020E80F">
              <w:rPr>
                <w:rFonts w:ascii="Calibri" w:hAnsi="Calibri" w:cs="Calibri"/>
              </w:rPr>
              <w:t xml:space="preserve"> </w:t>
            </w:r>
          </w:p>
        </w:tc>
      </w:tr>
      <w:tr w:rsidR="3020E80F" w14:paraId="634CFA2D" w14:textId="77777777" w:rsidTr="3020E80F">
        <w:tc>
          <w:tcPr>
            <w:tcW w:w="2340" w:type="dxa"/>
          </w:tcPr>
          <w:p w14:paraId="2B838A8D" w14:textId="038058D8" w:rsidR="3020E80F" w:rsidRDefault="3020E80F" w:rsidP="3020E80F">
            <w:pPr>
              <w:rPr>
                <w:rFonts w:ascii="Calibri" w:hAnsi="Calibri" w:cs="Calibri"/>
              </w:rPr>
            </w:pPr>
            <w:r w:rsidRPr="3020E80F">
              <w:rPr>
                <w:rFonts w:ascii="Calibri" w:hAnsi="Calibri" w:cs="Calibri"/>
              </w:rPr>
              <w:t>Emails/month</w:t>
            </w:r>
          </w:p>
        </w:tc>
        <w:tc>
          <w:tcPr>
            <w:tcW w:w="1215" w:type="dxa"/>
          </w:tcPr>
          <w:p w14:paraId="786B8844" w14:textId="6E6DD272" w:rsidR="3020E80F" w:rsidRDefault="3020E80F" w:rsidP="3020E80F">
            <w:pPr>
              <w:rPr>
                <w:rFonts w:ascii="Calibri" w:hAnsi="Calibri" w:cs="Calibri"/>
              </w:rPr>
            </w:pPr>
            <w:r w:rsidRPr="3020E80F">
              <w:rPr>
                <w:rFonts w:ascii="Calibri" w:hAnsi="Calibri" w:cs="Calibri"/>
              </w:rPr>
              <w:t>11</w:t>
            </w:r>
          </w:p>
        </w:tc>
        <w:tc>
          <w:tcPr>
            <w:tcW w:w="2415" w:type="dxa"/>
          </w:tcPr>
          <w:p w14:paraId="7EB94AC1" w14:textId="4EDA2C7D" w:rsidR="3020E80F" w:rsidRDefault="3020E80F" w:rsidP="3020E80F">
            <w:pPr>
              <w:rPr>
                <w:rFonts w:ascii="Calibri" w:hAnsi="Calibri" w:cs="Calibri"/>
              </w:rPr>
            </w:pPr>
            <w:r w:rsidRPr="3020E80F">
              <w:rPr>
                <w:rFonts w:ascii="Calibri" w:hAnsi="Calibri" w:cs="Calibri"/>
              </w:rPr>
              <w:t>Posts/month</w:t>
            </w:r>
          </w:p>
        </w:tc>
        <w:tc>
          <w:tcPr>
            <w:tcW w:w="1455" w:type="dxa"/>
          </w:tcPr>
          <w:p w14:paraId="3524C5C4" w14:textId="147A6A26" w:rsidR="3020E80F" w:rsidRDefault="3020E80F" w:rsidP="3020E80F">
            <w:pPr>
              <w:rPr>
                <w:rFonts w:ascii="Calibri" w:hAnsi="Calibri" w:cs="Calibri"/>
              </w:rPr>
            </w:pPr>
            <w:r w:rsidRPr="3020E80F">
              <w:rPr>
                <w:rFonts w:ascii="Calibri" w:hAnsi="Calibri" w:cs="Calibri"/>
              </w:rPr>
              <w:t>89</w:t>
            </w:r>
          </w:p>
        </w:tc>
      </w:tr>
      <w:tr w:rsidR="3020E80F" w14:paraId="71337855" w14:textId="77777777" w:rsidTr="3020E80F">
        <w:tc>
          <w:tcPr>
            <w:tcW w:w="2340" w:type="dxa"/>
          </w:tcPr>
          <w:p w14:paraId="45DB37FE" w14:textId="7038924F" w:rsidR="3020E80F" w:rsidRDefault="3020E80F" w:rsidP="3020E80F">
            <w:pPr>
              <w:rPr>
                <w:rFonts w:ascii="Calibri" w:hAnsi="Calibri" w:cs="Calibri"/>
              </w:rPr>
            </w:pPr>
            <w:r w:rsidRPr="3020E80F">
              <w:rPr>
                <w:rFonts w:ascii="Calibri" w:hAnsi="Calibri" w:cs="Calibri"/>
              </w:rPr>
              <w:t>Recipients</w:t>
            </w:r>
          </w:p>
        </w:tc>
        <w:tc>
          <w:tcPr>
            <w:tcW w:w="1215" w:type="dxa"/>
          </w:tcPr>
          <w:p w14:paraId="197FD2CE" w14:textId="36234527" w:rsidR="3020E80F" w:rsidRDefault="3020E80F" w:rsidP="3020E80F">
            <w:pPr>
              <w:rPr>
                <w:rFonts w:ascii="Calibri" w:hAnsi="Calibri" w:cs="Calibri"/>
              </w:rPr>
            </w:pPr>
            <w:r w:rsidRPr="3020E80F">
              <w:rPr>
                <w:rFonts w:ascii="Calibri" w:hAnsi="Calibri" w:cs="Calibri"/>
              </w:rPr>
              <w:t>12,633</w:t>
            </w:r>
          </w:p>
        </w:tc>
        <w:tc>
          <w:tcPr>
            <w:tcW w:w="2415" w:type="dxa"/>
          </w:tcPr>
          <w:p w14:paraId="1F367C71" w14:textId="40976E36" w:rsidR="3020E80F" w:rsidRDefault="3020E80F" w:rsidP="3020E80F">
            <w:pPr>
              <w:rPr>
                <w:rFonts w:ascii="Calibri" w:hAnsi="Calibri" w:cs="Calibri"/>
              </w:rPr>
            </w:pPr>
            <w:r w:rsidRPr="3020E80F">
              <w:rPr>
                <w:rFonts w:ascii="Calibri" w:hAnsi="Calibri" w:cs="Calibri"/>
              </w:rPr>
              <w:t>Reach</w:t>
            </w:r>
          </w:p>
        </w:tc>
        <w:tc>
          <w:tcPr>
            <w:tcW w:w="1455" w:type="dxa"/>
          </w:tcPr>
          <w:p w14:paraId="237B2961" w14:textId="0C18F289" w:rsidR="3020E80F" w:rsidRDefault="3020E80F" w:rsidP="3020E80F">
            <w:pPr>
              <w:rPr>
                <w:rFonts w:ascii="Calibri" w:hAnsi="Calibri" w:cs="Calibri"/>
              </w:rPr>
            </w:pPr>
            <w:r w:rsidRPr="3020E80F">
              <w:rPr>
                <w:rFonts w:ascii="Calibri" w:hAnsi="Calibri" w:cs="Calibri"/>
              </w:rPr>
              <w:t>42,072</w:t>
            </w:r>
          </w:p>
        </w:tc>
      </w:tr>
      <w:tr w:rsidR="3020E80F" w14:paraId="6C4978FC" w14:textId="77777777" w:rsidTr="3020E80F">
        <w:tc>
          <w:tcPr>
            <w:tcW w:w="2340" w:type="dxa"/>
          </w:tcPr>
          <w:p w14:paraId="24D934EB" w14:textId="2BFB49BC" w:rsidR="3020E80F" w:rsidRDefault="3020E80F" w:rsidP="3020E80F">
            <w:pPr>
              <w:rPr>
                <w:rFonts w:ascii="Calibri" w:hAnsi="Calibri" w:cs="Calibri"/>
              </w:rPr>
            </w:pPr>
            <w:r w:rsidRPr="3020E80F">
              <w:rPr>
                <w:rFonts w:ascii="Calibri" w:hAnsi="Calibri" w:cs="Calibri"/>
              </w:rPr>
              <w:t>Opens (%)</w:t>
            </w:r>
          </w:p>
        </w:tc>
        <w:tc>
          <w:tcPr>
            <w:tcW w:w="1215" w:type="dxa"/>
          </w:tcPr>
          <w:p w14:paraId="5E3118C5" w14:textId="73122741" w:rsidR="3020E80F" w:rsidRDefault="3020E80F" w:rsidP="3020E80F">
            <w:pPr>
              <w:rPr>
                <w:rFonts w:ascii="Calibri" w:hAnsi="Calibri" w:cs="Calibri"/>
              </w:rPr>
            </w:pPr>
            <w:r w:rsidRPr="3020E80F">
              <w:rPr>
                <w:rFonts w:ascii="Calibri" w:hAnsi="Calibri" w:cs="Calibri"/>
              </w:rPr>
              <w:t>30.21%</w:t>
            </w:r>
          </w:p>
        </w:tc>
        <w:tc>
          <w:tcPr>
            <w:tcW w:w="2415" w:type="dxa"/>
          </w:tcPr>
          <w:p w14:paraId="1B95A11B" w14:textId="34890579" w:rsidR="3020E80F" w:rsidRDefault="3020E80F" w:rsidP="3020E80F">
            <w:pPr>
              <w:rPr>
                <w:rFonts w:ascii="Calibri" w:hAnsi="Calibri" w:cs="Calibri"/>
              </w:rPr>
            </w:pPr>
            <w:r w:rsidRPr="3020E80F">
              <w:rPr>
                <w:rFonts w:ascii="Calibri" w:hAnsi="Calibri" w:cs="Calibri"/>
              </w:rPr>
              <w:t>Impressions</w:t>
            </w:r>
          </w:p>
        </w:tc>
        <w:tc>
          <w:tcPr>
            <w:tcW w:w="1455" w:type="dxa"/>
          </w:tcPr>
          <w:p w14:paraId="0C09E019" w14:textId="63CAF1A3" w:rsidR="3020E80F" w:rsidRDefault="3020E80F" w:rsidP="3020E80F">
            <w:pPr>
              <w:rPr>
                <w:rFonts w:ascii="Calibri" w:hAnsi="Calibri" w:cs="Calibri"/>
              </w:rPr>
            </w:pPr>
            <w:r w:rsidRPr="3020E80F">
              <w:rPr>
                <w:rFonts w:ascii="Calibri" w:hAnsi="Calibri" w:cs="Calibri"/>
              </w:rPr>
              <w:t>2,627</w:t>
            </w:r>
          </w:p>
        </w:tc>
      </w:tr>
      <w:tr w:rsidR="3020E80F" w14:paraId="4B79B3AC" w14:textId="77777777" w:rsidTr="3020E80F">
        <w:tc>
          <w:tcPr>
            <w:tcW w:w="2340" w:type="dxa"/>
          </w:tcPr>
          <w:p w14:paraId="4BA0C54B" w14:textId="56507A7F" w:rsidR="3020E80F" w:rsidRDefault="3020E80F" w:rsidP="3020E80F">
            <w:pPr>
              <w:rPr>
                <w:rFonts w:ascii="Calibri" w:hAnsi="Calibri" w:cs="Calibri"/>
              </w:rPr>
            </w:pPr>
            <w:r w:rsidRPr="3020E80F">
              <w:rPr>
                <w:rFonts w:ascii="Calibri" w:hAnsi="Calibri" w:cs="Calibri"/>
              </w:rPr>
              <w:t>Clicks (%)</w:t>
            </w:r>
          </w:p>
        </w:tc>
        <w:tc>
          <w:tcPr>
            <w:tcW w:w="1215" w:type="dxa"/>
          </w:tcPr>
          <w:p w14:paraId="47CC9953" w14:textId="0058C9CD" w:rsidR="3020E80F" w:rsidRDefault="3020E80F" w:rsidP="3020E80F">
            <w:pPr>
              <w:rPr>
                <w:rFonts w:ascii="Calibri" w:hAnsi="Calibri" w:cs="Calibri"/>
              </w:rPr>
            </w:pPr>
            <w:r w:rsidRPr="3020E80F">
              <w:rPr>
                <w:rFonts w:ascii="Calibri" w:hAnsi="Calibri" w:cs="Calibri"/>
              </w:rPr>
              <w:t>12.17%</w:t>
            </w:r>
          </w:p>
        </w:tc>
        <w:tc>
          <w:tcPr>
            <w:tcW w:w="2415" w:type="dxa"/>
          </w:tcPr>
          <w:p w14:paraId="7B2F5855" w14:textId="430BB584" w:rsidR="3020E80F" w:rsidRDefault="3020E80F" w:rsidP="3020E80F">
            <w:pPr>
              <w:rPr>
                <w:rFonts w:ascii="Calibri" w:hAnsi="Calibri" w:cs="Calibri"/>
              </w:rPr>
            </w:pPr>
            <w:r w:rsidRPr="3020E80F">
              <w:rPr>
                <w:rFonts w:ascii="Calibri" w:hAnsi="Calibri" w:cs="Calibri"/>
              </w:rPr>
              <w:t>Engagements</w:t>
            </w:r>
          </w:p>
        </w:tc>
        <w:tc>
          <w:tcPr>
            <w:tcW w:w="1455" w:type="dxa"/>
          </w:tcPr>
          <w:p w14:paraId="2D3E20E9" w14:textId="106F174E" w:rsidR="3020E80F" w:rsidRDefault="3020E80F" w:rsidP="3020E80F">
            <w:pPr>
              <w:rPr>
                <w:rFonts w:ascii="Calibri" w:hAnsi="Calibri" w:cs="Calibri"/>
              </w:rPr>
            </w:pPr>
            <w:r w:rsidRPr="3020E80F">
              <w:rPr>
                <w:rFonts w:ascii="Calibri" w:hAnsi="Calibri" w:cs="Calibri"/>
              </w:rPr>
              <w:t>23</w:t>
            </w:r>
          </w:p>
        </w:tc>
      </w:tr>
    </w:tbl>
    <w:p w14:paraId="76C47EE6" w14:textId="1F7F1E86" w:rsidR="3020E80F" w:rsidRDefault="3020E80F" w:rsidP="3020E80F">
      <w:pPr>
        <w:rPr>
          <w:rFonts w:ascii="Calibri" w:hAnsi="Calibri" w:cs="Calibri"/>
        </w:rPr>
      </w:pPr>
    </w:p>
    <w:p w14:paraId="3314535B" w14:textId="55957DBF" w:rsidR="58AE62CB" w:rsidRDefault="58AE62CB" w:rsidP="3020E80F">
      <w:pPr>
        <w:rPr>
          <w:rFonts w:ascii="Calibri" w:hAnsi="Calibri" w:cs="Calibri"/>
        </w:rPr>
      </w:pPr>
      <w:r w:rsidRPr="3020E80F">
        <w:rPr>
          <w:rFonts w:ascii="Calibri" w:hAnsi="Calibri" w:cs="Calibri"/>
        </w:rPr>
        <w:t>Monthly social media snapshot (December 2020)</w:t>
      </w:r>
    </w:p>
    <w:tbl>
      <w:tblPr>
        <w:tblStyle w:val="TableGrid"/>
        <w:tblW w:w="0" w:type="auto"/>
        <w:tblLayout w:type="fixed"/>
        <w:tblLook w:val="04A0" w:firstRow="1" w:lastRow="0" w:firstColumn="1" w:lastColumn="0" w:noHBand="0" w:noVBand="1"/>
      </w:tblPr>
      <w:tblGrid>
        <w:gridCol w:w="3120"/>
        <w:gridCol w:w="3120"/>
        <w:gridCol w:w="3120"/>
      </w:tblGrid>
      <w:tr w:rsidR="3020E80F" w14:paraId="7D3C60BC" w14:textId="77777777" w:rsidTr="3020E80F">
        <w:tc>
          <w:tcPr>
            <w:tcW w:w="3120" w:type="dxa"/>
          </w:tcPr>
          <w:p w14:paraId="4946DD2D" w14:textId="1C238D2B" w:rsidR="3020E80F" w:rsidRDefault="3020E80F" w:rsidP="3020E80F">
            <w:pPr>
              <w:rPr>
                <w:rFonts w:ascii="Calibri" w:hAnsi="Calibri" w:cs="Calibri"/>
                <w:b/>
                <w:bCs/>
              </w:rPr>
            </w:pPr>
            <w:r w:rsidRPr="3020E80F">
              <w:rPr>
                <w:rFonts w:ascii="Calibri" w:hAnsi="Calibri" w:cs="Calibri"/>
                <w:b/>
                <w:bCs/>
              </w:rPr>
              <w:t>Twitter</w:t>
            </w:r>
          </w:p>
        </w:tc>
        <w:tc>
          <w:tcPr>
            <w:tcW w:w="3120" w:type="dxa"/>
          </w:tcPr>
          <w:p w14:paraId="7CC90782" w14:textId="23F6A9FD" w:rsidR="3020E80F" w:rsidRDefault="3020E80F" w:rsidP="3020E80F">
            <w:pPr>
              <w:rPr>
                <w:rFonts w:ascii="Calibri" w:hAnsi="Calibri" w:cs="Calibri"/>
                <w:b/>
                <w:bCs/>
              </w:rPr>
            </w:pPr>
            <w:r w:rsidRPr="3020E80F">
              <w:rPr>
                <w:rFonts w:ascii="Calibri" w:hAnsi="Calibri" w:cs="Calibri"/>
                <w:b/>
                <w:bCs/>
              </w:rPr>
              <w:t>Facebook</w:t>
            </w:r>
          </w:p>
        </w:tc>
        <w:tc>
          <w:tcPr>
            <w:tcW w:w="3120" w:type="dxa"/>
          </w:tcPr>
          <w:p w14:paraId="0E95D1AD" w14:textId="6D1AD8AE" w:rsidR="3020E80F" w:rsidRDefault="3020E80F" w:rsidP="3020E80F">
            <w:pPr>
              <w:rPr>
                <w:rFonts w:ascii="Calibri" w:hAnsi="Calibri" w:cs="Calibri"/>
                <w:b/>
                <w:bCs/>
              </w:rPr>
            </w:pPr>
            <w:r w:rsidRPr="3020E80F">
              <w:rPr>
                <w:rFonts w:ascii="Calibri" w:hAnsi="Calibri" w:cs="Calibri"/>
                <w:b/>
                <w:bCs/>
              </w:rPr>
              <w:t>Instagram</w:t>
            </w:r>
          </w:p>
        </w:tc>
      </w:tr>
      <w:tr w:rsidR="3020E80F" w14:paraId="7E0D4B78" w14:textId="77777777" w:rsidTr="3020E80F">
        <w:tc>
          <w:tcPr>
            <w:tcW w:w="3120" w:type="dxa"/>
          </w:tcPr>
          <w:p w14:paraId="086EBC31" w14:textId="0249205E" w:rsidR="3020E80F" w:rsidRDefault="3020E80F" w:rsidP="3020E80F">
            <w:pPr>
              <w:rPr>
                <w:rFonts w:ascii="Calibri" w:hAnsi="Calibri" w:cs="Calibri"/>
              </w:rPr>
            </w:pPr>
            <w:r w:rsidRPr="3020E80F">
              <w:rPr>
                <w:rFonts w:ascii="Calibri" w:hAnsi="Calibri" w:cs="Calibri"/>
              </w:rPr>
              <w:t>18 tweets</w:t>
            </w:r>
          </w:p>
        </w:tc>
        <w:tc>
          <w:tcPr>
            <w:tcW w:w="3120" w:type="dxa"/>
          </w:tcPr>
          <w:p w14:paraId="0BCE2977" w14:textId="5139DCDD" w:rsidR="3020E80F" w:rsidRDefault="3020E80F" w:rsidP="3020E80F">
            <w:pPr>
              <w:rPr>
                <w:rFonts w:ascii="Calibri" w:hAnsi="Calibri" w:cs="Calibri"/>
              </w:rPr>
            </w:pPr>
            <w:r w:rsidRPr="3020E80F">
              <w:rPr>
                <w:rFonts w:ascii="Calibri" w:hAnsi="Calibri" w:cs="Calibri"/>
              </w:rPr>
              <w:t>22 posts</w:t>
            </w:r>
          </w:p>
        </w:tc>
        <w:tc>
          <w:tcPr>
            <w:tcW w:w="3120" w:type="dxa"/>
          </w:tcPr>
          <w:p w14:paraId="2870E749" w14:textId="78B69C58" w:rsidR="3020E80F" w:rsidRDefault="3020E80F" w:rsidP="3020E80F">
            <w:pPr>
              <w:rPr>
                <w:rFonts w:ascii="Calibri" w:hAnsi="Calibri" w:cs="Calibri"/>
              </w:rPr>
            </w:pPr>
            <w:r w:rsidRPr="3020E80F">
              <w:rPr>
                <w:rFonts w:ascii="Calibri" w:hAnsi="Calibri" w:cs="Calibri"/>
              </w:rPr>
              <w:t>8 posts</w:t>
            </w:r>
          </w:p>
        </w:tc>
      </w:tr>
      <w:tr w:rsidR="3020E80F" w14:paraId="60843AC7" w14:textId="77777777" w:rsidTr="3020E80F">
        <w:tc>
          <w:tcPr>
            <w:tcW w:w="3120" w:type="dxa"/>
          </w:tcPr>
          <w:p w14:paraId="46EA7B6C" w14:textId="2E141FF7" w:rsidR="3020E80F" w:rsidRDefault="3020E80F" w:rsidP="3020E80F">
            <w:pPr>
              <w:rPr>
                <w:rFonts w:ascii="Calibri" w:hAnsi="Calibri" w:cs="Calibri"/>
              </w:rPr>
            </w:pPr>
            <w:r w:rsidRPr="3020E80F">
              <w:rPr>
                <w:rFonts w:ascii="Calibri" w:hAnsi="Calibri" w:cs="Calibri"/>
              </w:rPr>
              <w:t>1,319 profile visits</w:t>
            </w:r>
          </w:p>
        </w:tc>
        <w:tc>
          <w:tcPr>
            <w:tcW w:w="3120" w:type="dxa"/>
          </w:tcPr>
          <w:p w14:paraId="00F5CB0F" w14:textId="337C0F3F" w:rsidR="3020E80F" w:rsidRDefault="3020E80F" w:rsidP="3020E80F">
            <w:pPr>
              <w:rPr>
                <w:rFonts w:ascii="Calibri" w:hAnsi="Calibri" w:cs="Calibri"/>
              </w:rPr>
            </w:pPr>
            <w:r w:rsidRPr="3020E80F">
              <w:rPr>
                <w:rFonts w:ascii="Calibri" w:hAnsi="Calibri" w:cs="Calibri"/>
              </w:rPr>
              <w:t>284 page views</w:t>
            </w:r>
          </w:p>
        </w:tc>
        <w:tc>
          <w:tcPr>
            <w:tcW w:w="3120" w:type="dxa"/>
          </w:tcPr>
          <w:p w14:paraId="105F1768" w14:textId="7AFB8AF4" w:rsidR="3020E80F" w:rsidRDefault="3020E80F" w:rsidP="3020E80F">
            <w:pPr>
              <w:rPr>
                <w:rFonts w:ascii="Calibri" w:hAnsi="Calibri" w:cs="Calibri"/>
              </w:rPr>
            </w:pPr>
            <w:r w:rsidRPr="3020E80F">
              <w:rPr>
                <w:rFonts w:ascii="Calibri" w:hAnsi="Calibri" w:cs="Calibri"/>
              </w:rPr>
              <w:t xml:space="preserve"> </w:t>
            </w:r>
          </w:p>
        </w:tc>
      </w:tr>
      <w:tr w:rsidR="3020E80F" w14:paraId="65B10FF6" w14:textId="77777777" w:rsidTr="3020E80F">
        <w:tc>
          <w:tcPr>
            <w:tcW w:w="3120" w:type="dxa"/>
          </w:tcPr>
          <w:p w14:paraId="1A69A519" w14:textId="4AB0060E" w:rsidR="3020E80F" w:rsidRDefault="3020E80F" w:rsidP="3020E80F">
            <w:pPr>
              <w:rPr>
                <w:rFonts w:ascii="Calibri" w:hAnsi="Calibri" w:cs="Calibri"/>
              </w:rPr>
            </w:pPr>
            <w:r w:rsidRPr="3020E80F">
              <w:rPr>
                <w:rFonts w:ascii="Calibri" w:hAnsi="Calibri" w:cs="Calibri"/>
              </w:rPr>
              <w:t xml:space="preserve">39.2k impressions </w:t>
            </w:r>
          </w:p>
        </w:tc>
        <w:tc>
          <w:tcPr>
            <w:tcW w:w="3120" w:type="dxa"/>
          </w:tcPr>
          <w:p w14:paraId="5453484C" w14:textId="2ACE0AC9" w:rsidR="3020E80F" w:rsidRDefault="3020E80F" w:rsidP="3020E80F">
            <w:pPr>
              <w:rPr>
                <w:rFonts w:ascii="Calibri" w:hAnsi="Calibri" w:cs="Calibri"/>
              </w:rPr>
            </w:pPr>
            <w:r w:rsidRPr="3020E80F">
              <w:rPr>
                <w:rFonts w:ascii="Calibri" w:hAnsi="Calibri" w:cs="Calibri"/>
              </w:rPr>
              <w:t>3,360 post reach</w:t>
            </w:r>
          </w:p>
        </w:tc>
        <w:tc>
          <w:tcPr>
            <w:tcW w:w="3120" w:type="dxa"/>
          </w:tcPr>
          <w:p w14:paraId="3ADCF490" w14:textId="0561EB98" w:rsidR="3020E80F" w:rsidRDefault="3020E80F" w:rsidP="3020E80F">
            <w:pPr>
              <w:rPr>
                <w:rFonts w:ascii="Calibri" w:hAnsi="Calibri" w:cs="Calibri"/>
              </w:rPr>
            </w:pPr>
            <w:r w:rsidRPr="3020E80F">
              <w:rPr>
                <w:rFonts w:ascii="Calibri" w:hAnsi="Calibri" w:cs="Calibri"/>
              </w:rPr>
              <w:t>3,083 impressions</w:t>
            </w:r>
          </w:p>
        </w:tc>
      </w:tr>
      <w:tr w:rsidR="3020E80F" w14:paraId="364EDB67" w14:textId="77777777" w:rsidTr="3020E80F">
        <w:tc>
          <w:tcPr>
            <w:tcW w:w="3120" w:type="dxa"/>
          </w:tcPr>
          <w:p w14:paraId="0D9F33FA" w14:textId="4A983454" w:rsidR="3020E80F" w:rsidRDefault="3020E80F" w:rsidP="3020E80F">
            <w:pPr>
              <w:rPr>
                <w:rFonts w:ascii="Calibri" w:hAnsi="Calibri" w:cs="Calibri"/>
              </w:rPr>
            </w:pPr>
            <w:r w:rsidRPr="3020E80F">
              <w:rPr>
                <w:rFonts w:ascii="Calibri" w:hAnsi="Calibri" w:cs="Calibri"/>
              </w:rPr>
              <w:t>51 mentions</w:t>
            </w:r>
          </w:p>
        </w:tc>
        <w:tc>
          <w:tcPr>
            <w:tcW w:w="3120" w:type="dxa"/>
          </w:tcPr>
          <w:p w14:paraId="423BD2F5" w14:textId="59BE8BBA" w:rsidR="3020E80F" w:rsidRDefault="3020E80F" w:rsidP="3020E80F">
            <w:pPr>
              <w:rPr>
                <w:rFonts w:ascii="Calibri" w:hAnsi="Calibri" w:cs="Calibri"/>
              </w:rPr>
            </w:pPr>
            <w:r w:rsidRPr="3020E80F">
              <w:rPr>
                <w:rFonts w:ascii="Calibri" w:hAnsi="Calibri" w:cs="Calibri"/>
              </w:rPr>
              <w:t>239 post engagements</w:t>
            </w:r>
          </w:p>
        </w:tc>
        <w:tc>
          <w:tcPr>
            <w:tcW w:w="3120" w:type="dxa"/>
          </w:tcPr>
          <w:p w14:paraId="72D86E32" w14:textId="6FC22877" w:rsidR="3020E80F" w:rsidRDefault="3020E80F" w:rsidP="3020E80F">
            <w:pPr>
              <w:rPr>
                <w:rFonts w:ascii="Calibri" w:hAnsi="Calibri" w:cs="Calibri"/>
              </w:rPr>
            </w:pPr>
            <w:r w:rsidRPr="3020E80F">
              <w:rPr>
                <w:rFonts w:ascii="Calibri" w:hAnsi="Calibri" w:cs="Calibri"/>
              </w:rPr>
              <w:t>119 post engagements</w:t>
            </w:r>
          </w:p>
        </w:tc>
      </w:tr>
      <w:tr w:rsidR="3020E80F" w14:paraId="69152376" w14:textId="77777777" w:rsidTr="3020E80F">
        <w:tc>
          <w:tcPr>
            <w:tcW w:w="3120" w:type="dxa"/>
          </w:tcPr>
          <w:p w14:paraId="3A4214A3" w14:textId="4F312CE9" w:rsidR="3020E80F" w:rsidRDefault="3020E80F" w:rsidP="3020E80F">
            <w:pPr>
              <w:rPr>
                <w:rFonts w:ascii="Calibri" w:hAnsi="Calibri" w:cs="Calibri"/>
              </w:rPr>
            </w:pPr>
            <w:r w:rsidRPr="3020E80F">
              <w:rPr>
                <w:rFonts w:ascii="Calibri" w:hAnsi="Calibri" w:cs="Calibri"/>
              </w:rPr>
              <w:t>67 new followers; 23.1k total followers</w:t>
            </w:r>
          </w:p>
        </w:tc>
        <w:tc>
          <w:tcPr>
            <w:tcW w:w="3120" w:type="dxa"/>
          </w:tcPr>
          <w:p w14:paraId="6DA2523F" w14:textId="252BCE51" w:rsidR="3020E80F" w:rsidRDefault="3020E80F" w:rsidP="3020E80F">
            <w:pPr>
              <w:rPr>
                <w:rFonts w:ascii="Calibri" w:hAnsi="Calibri" w:cs="Calibri"/>
              </w:rPr>
            </w:pPr>
            <w:r w:rsidRPr="3020E80F">
              <w:rPr>
                <w:rFonts w:ascii="Calibri" w:hAnsi="Calibri" w:cs="Calibri"/>
              </w:rPr>
              <w:t>32 new page followers; 20k total followers</w:t>
            </w:r>
          </w:p>
        </w:tc>
        <w:tc>
          <w:tcPr>
            <w:tcW w:w="3120" w:type="dxa"/>
          </w:tcPr>
          <w:p w14:paraId="2E1829F1" w14:textId="450CDCF8" w:rsidR="3020E80F" w:rsidRDefault="3020E80F" w:rsidP="3020E80F">
            <w:pPr>
              <w:rPr>
                <w:rFonts w:ascii="Calibri" w:hAnsi="Calibri" w:cs="Calibri"/>
              </w:rPr>
            </w:pPr>
            <w:r w:rsidRPr="3020E80F">
              <w:rPr>
                <w:rFonts w:ascii="Calibri" w:hAnsi="Calibri" w:cs="Calibri"/>
              </w:rPr>
              <w:t>38 new followers; 2.6k total followers</w:t>
            </w:r>
          </w:p>
        </w:tc>
      </w:tr>
    </w:tbl>
    <w:p w14:paraId="7A7B48F1" w14:textId="578D3AEC" w:rsidR="3020E80F" w:rsidRDefault="3020E80F" w:rsidP="3020E80F">
      <w:pPr>
        <w:rPr>
          <w:rFonts w:ascii="Calibri" w:hAnsi="Calibri" w:cs="Calibri"/>
        </w:rPr>
      </w:pPr>
    </w:p>
    <w:p w14:paraId="29458838" w14:textId="2B7267B7" w:rsidR="009840FD" w:rsidRPr="009840FD" w:rsidRDefault="009840FD" w:rsidP="4919F3E4">
      <w:pPr>
        <w:rPr>
          <w:rFonts w:ascii="Calibri" w:hAnsi="Calibri" w:cs="Calibri"/>
          <w:b/>
          <w:bCs/>
        </w:rPr>
      </w:pPr>
    </w:p>
    <w:p w14:paraId="7F151485" w14:textId="68DA3CD8" w:rsidR="009840FD" w:rsidRPr="009840FD" w:rsidRDefault="07ACEB80" w:rsidP="7998496B">
      <w:pPr>
        <w:rPr>
          <w:rFonts w:ascii="Calibri" w:hAnsi="Calibri" w:cs="Calibri"/>
          <w:b/>
          <w:bCs/>
        </w:rPr>
      </w:pPr>
      <w:r w:rsidRPr="4919F3E4">
        <w:rPr>
          <w:rFonts w:ascii="Calibri" w:hAnsi="Calibri" w:cs="Calibri"/>
          <w:b/>
          <w:bCs/>
        </w:rPr>
        <w:t>STAFFING</w:t>
      </w:r>
    </w:p>
    <w:p w14:paraId="44E14720" w14:textId="1D149D8C" w:rsidR="009840FD" w:rsidRPr="009840FD" w:rsidRDefault="07ACEB80" w:rsidP="009840FD">
      <w:r w:rsidRPr="7998496B">
        <w:rPr>
          <w:rFonts w:ascii="Calibri" w:hAnsi="Calibri" w:cs="Calibri"/>
          <w:i/>
          <w:iCs/>
        </w:rPr>
        <w:t>Submitted by Scott Allen, Deputy Director</w:t>
      </w:r>
    </w:p>
    <w:p w14:paraId="5639E291" w14:textId="77777777" w:rsidR="000423EA" w:rsidRDefault="000423EA" w:rsidP="009840FD">
      <w:pPr>
        <w:rPr>
          <w:rFonts w:ascii="Calibri" w:hAnsi="Calibri" w:cs="Calibri"/>
        </w:rPr>
      </w:pPr>
    </w:p>
    <w:p w14:paraId="4AC38E5C" w14:textId="5E17E85B" w:rsidR="009840FD" w:rsidRPr="009840FD" w:rsidRDefault="07ACEB80" w:rsidP="009840FD">
      <w:r w:rsidRPr="7998496B">
        <w:rPr>
          <w:rFonts w:ascii="Calibri" w:hAnsi="Calibri" w:cs="Calibri"/>
        </w:rPr>
        <w:t xml:space="preserve">As of December 2020, PLA’s organizational chart includes 19 positions and one consultant. Of the 19 positions, the equivalent of 8 FTEs </w:t>
      </w:r>
      <w:proofErr w:type="gramStart"/>
      <w:r w:rsidRPr="7998496B">
        <w:rPr>
          <w:rFonts w:ascii="Calibri" w:hAnsi="Calibri" w:cs="Calibri"/>
        </w:rPr>
        <w:t>are</w:t>
      </w:r>
      <w:proofErr w:type="gramEnd"/>
      <w:r w:rsidRPr="7998496B">
        <w:rPr>
          <w:rFonts w:ascii="Calibri" w:hAnsi="Calibri" w:cs="Calibri"/>
        </w:rPr>
        <w:t xml:space="preserve"> supported by general PLA funds and 11 FTEs are supported by grant funds. PLA current has 13 staff employed. The vacant positions include: Deputy Director, Programs (while Mary Hirsh serves as Interim Executive Director); Manager, Impact and Advocacy; Manager, Communications; Program Manager (digital literacy and employment support programming); Meeting &amp; Special Events Planner; and Program Coordinator (data projects).</w:t>
      </w:r>
    </w:p>
    <w:p w14:paraId="357E63F8" w14:textId="0EDCEB0F" w:rsidR="009840FD" w:rsidRPr="009840FD" w:rsidRDefault="009840FD" w:rsidP="7998496B">
      <w:pPr>
        <w:rPr>
          <w:rFonts w:asciiTheme="minorHAnsi" w:hAnsiTheme="minorHAnsi"/>
          <w:b/>
          <w:bCs/>
        </w:rPr>
      </w:pPr>
    </w:p>
    <w:p w14:paraId="63D3CAED" w14:textId="4316D151" w:rsidR="116BFC1C" w:rsidRDefault="116BFC1C">
      <w:r w:rsidRPr="132A93A1">
        <w:rPr>
          <w:rFonts w:ascii="Calibri" w:hAnsi="Calibri" w:cs="Calibri"/>
          <w:b/>
          <w:bCs/>
        </w:rPr>
        <w:t>TECHNOLOGY</w:t>
      </w:r>
    </w:p>
    <w:p w14:paraId="1F0687CB" w14:textId="32E89194" w:rsidR="116BFC1C" w:rsidRDefault="116BFC1C">
      <w:r w:rsidRPr="132A93A1">
        <w:rPr>
          <w:rFonts w:ascii="Calibri" w:hAnsi="Calibri" w:cs="Calibri"/>
          <w:i/>
          <w:iCs/>
        </w:rPr>
        <w:t>Submitted by Steven Hofmann, Manager, Web Communications</w:t>
      </w:r>
    </w:p>
    <w:p w14:paraId="1DB0D1C2" w14:textId="4A1F56AD" w:rsidR="116BFC1C" w:rsidRDefault="116BFC1C">
      <w:r w:rsidRPr="132A93A1">
        <w:rPr>
          <w:rFonts w:ascii="Calibri" w:hAnsi="Calibri" w:cs="Calibri"/>
        </w:rPr>
        <w:t xml:space="preserve"> </w:t>
      </w:r>
    </w:p>
    <w:p w14:paraId="4FAAE0BD" w14:textId="2F9D2010" w:rsidR="116BFC1C" w:rsidRDefault="116BFC1C">
      <w:r w:rsidRPr="132A93A1">
        <w:rPr>
          <w:rFonts w:ascii="Calibri" w:hAnsi="Calibri" w:cs="Calibri"/>
          <w:b/>
          <w:bCs/>
        </w:rPr>
        <w:t>Airtable Task Management Solution</w:t>
      </w:r>
    </w:p>
    <w:p w14:paraId="7C35D7D2" w14:textId="1B5147E1" w:rsidR="116BFC1C" w:rsidRDefault="116BFC1C">
      <w:r w:rsidRPr="132A93A1">
        <w:rPr>
          <w:rFonts w:ascii="Calibri" w:hAnsi="Calibri" w:cs="Calibri"/>
        </w:rPr>
        <w:t xml:space="preserve">PLA staff’s use of Airtable, a cloud-based collaboration platform that works like a spreadsheet, for task management has continued to expand. Recent enhancements to Airtable in the form of built-in automations and scripting have allowed staff to streamline functions, especially those related to the </w:t>
      </w:r>
      <w:r w:rsidRPr="132A93A1">
        <w:rPr>
          <w:rFonts w:ascii="Calibri" w:hAnsi="Calibri" w:cs="Calibri"/>
        </w:rPr>
        <w:lastRenderedPageBreak/>
        <w:t>planning, production, and promotion of webinars. And beginning in early 2021, staff will use Airtable to both collect webinar proposals and facilitate scoring of those proposals by the Continuing Education Advisory Group.</w:t>
      </w:r>
    </w:p>
    <w:p w14:paraId="7A7235AA" w14:textId="37EA2EF1" w:rsidR="116BFC1C" w:rsidRDefault="116BFC1C">
      <w:r w:rsidRPr="132A93A1">
        <w:rPr>
          <w:rFonts w:ascii="Calibri" w:hAnsi="Calibri" w:cs="Calibri"/>
        </w:rPr>
        <w:t xml:space="preserve"> </w:t>
      </w:r>
    </w:p>
    <w:p w14:paraId="067127A9" w14:textId="24DD78D8" w:rsidR="116BFC1C" w:rsidRDefault="116BFC1C">
      <w:r w:rsidRPr="132A93A1">
        <w:rPr>
          <w:rFonts w:ascii="Calibri" w:hAnsi="Calibri" w:cs="Calibri"/>
          <w:b/>
          <w:bCs/>
        </w:rPr>
        <w:t xml:space="preserve">ALA </w:t>
      </w:r>
      <w:proofErr w:type="spellStart"/>
      <w:r w:rsidRPr="132A93A1">
        <w:rPr>
          <w:rFonts w:ascii="Calibri" w:hAnsi="Calibri" w:cs="Calibri"/>
          <w:b/>
          <w:bCs/>
        </w:rPr>
        <w:t>Sympa</w:t>
      </w:r>
      <w:proofErr w:type="spellEnd"/>
      <w:r w:rsidRPr="132A93A1">
        <w:rPr>
          <w:rFonts w:ascii="Calibri" w:hAnsi="Calibri" w:cs="Calibri"/>
          <w:b/>
          <w:bCs/>
        </w:rPr>
        <w:t xml:space="preserve"> Lists Migration to ALA Connect</w:t>
      </w:r>
    </w:p>
    <w:p w14:paraId="47D256B9" w14:textId="2BEC7F40" w:rsidR="116BFC1C" w:rsidRDefault="116BFC1C">
      <w:r w:rsidRPr="132A93A1">
        <w:rPr>
          <w:rFonts w:ascii="Calibri" w:hAnsi="Calibri" w:cs="Calibri"/>
        </w:rPr>
        <w:t xml:space="preserve">ALA IT is in the process of preparing to retire its </w:t>
      </w:r>
      <w:proofErr w:type="spellStart"/>
      <w:r w:rsidRPr="132A93A1">
        <w:rPr>
          <w:rFonts w:ascii="Calibri" w:hAnsi="Calibri" w:cs="Calibri"/>
        </w:rPr>
        <w:t>Sympa</w:t>
      </w:r>
      <w:proofErr w:type="spellEnd"/>
      <w:r w:rsidRPr="132A93A1">
        <w:rPr>
          <w:rFonts w:ascii="Calibri" w:hAnsi="Calibri" w:cs="Calibri"/>
        </w:rPr>
        <w:t xml:space="preserve"> email list processor, migrating current lists to ALA Connect groups and sunsetting defunct lists, with a target completion date in mid-2021. IT identified 26 email lists belonging to PLA, all of which either already have a corresponding group in ALA Connect (</w:t>
      </w:r>
      <w:proofErr w:type="gramStart"/>
      <w:r w:rsidRPr="132A93A1">
        <w:rPr>
          <w:rFonts w:ascii="Calibri" w:hAnsi="Calibri" w:cs="Calibri"/>
        </w:rPr>
        <w:t>e.g.</w:t>
      </w:r>
      <w:proofErr w:type="gramEnd"/>
      <w:r w:rsidRPr="132A93A1">
        <w:rPr>
          <w:rFonts w:ascii="Calibri" w:hAnsi="Calibri" w:cs="Calibri"/>
        </w:rPr>
        <w:t xml:space="preserve"> the </w:t>
      </w:r>
      <w:proofErr w:type="spellStart"/>
      <w:r w:rsidRPr="132A93A1">
        <w:rPr>
          <w:rFonts w:ascii="Calibri" w:hAnsi="Calibri" w:cs="Calibri"/>
        </w:rPr>
        <w:t>pla</w:t>
      </w:r>
      <w:proofErr w:type="spellEnd"/>
      <w:r w:rsidRPr="132A93A1">
        <w:rPr>
          <w:rFonts w:ascii="Calibri" w:hAnsi="Calibri" w:cs="Calibri"/>
        </w:rPr>
        <w:t>-board list) or will be sunset. An additional 9 email lists were mistakenly identified as belonging to PLA, and staff has flagged those to be reassigned to their respective units.</w:t>
      </w:r>
    </w:p>
    <w:p w14:paraId="6FC5862C" w14:textId="23369A6E" w:rsidR="116BFC1C" w:rsidRDefault="116BFC1C">
      <w:r w:rsidRPr="6BBF58D6">
        <w:rPr>
          <w:rFonts w:ascii="Calibri" w:hAnsi="Calibri" w:cs="Calibri"/>
        </w:rPr>
        <w:t xml:space="preserve"> </w:t>
      </w:r>
    </w:p>
    <w:p w14:paraId="539C2BC9" w14:textId="27C820B3" w:rsidR="009840FD" w:rsidRDefault="009840FD" w:rsidP="6BBF58D6">
      <w:pPr>
        <w:rPr>
          <w:rFonts w:ascii="Calibri" w:hAnsi="Calibri" w:cs="Calibri"/>
        </w:rPr>
      </w:pPr>
    </w:p>
    <w:p w14:paraId="0C7ACAB0" w14:textId="4820078F" w:rsidR="009840FD" w:rsidRDefault="0FD8DB84" w:rsidP="6BBF58D6">
      <w:pPr>
        <w:spacing w:line="257" w:lineRule="auto"/>
        <w:rPr>
          <w:rFonts w:ascii="Calibri" w:hAnsi="Calibri" w:cs="Calibri"/>
          <w:b/>
          <w:bCs/>
        </w:rPr>
      </w:pPr>
      <w:r w:rsidRPr="6BBF58D6">
        <w:rPr>
          <w:rFonts w:ascii="Calibri" w:hAnsi="Calibri" w:cs="Calibri"/>
          <w:b/>
          <w:bCs/>
        </w:rPr>
        <w:t>COMMITTEE APPOINTMENTS, 2021</w:t>
      </w:r>
    </w:p>
    <w:p w14:paraId="26BFB3A8" w14:textId="6C06E852" w:rsidR="009840FD" w:rsidRDefault="0FD8DB84" w:rsidP="6BBF58D6">
      <w:pPr>
        <w:spacing w:line="257" w:lineRule="auto"/>
        <w:rPr>
          <w:rFonts w:ascii="Calibri" w:hAnsi="Calibri" w:cs="Calibri"/>
          <w:i/>
          <w:iCs/>
        </w:rPr>
      </w:pPr>
      <w:r w:rsidRPr="6BBF58D6">
        <w:rPr>
          <w:rFonts w:ascii="Calibri" w:hAnsi="Calibri" w:cs="Calibri"/>
          <w:i/>
          <w:iCs/>
        </w:rPr>
        <w:t>Submitted by Megan Stewart, Program Coordinator</w:t>
      </w:r>
    </w:p>
    <w:p w14:paraId="57BBD793" w14:textId="5AC46094" w:rsidR="009840FD" w:rsidRDefault="0FD8DB84" w:rsidP="6BBF58D6">
      <w:pPr>
        <w:spacing w:line="257" w:lineRule="auto"/>
      </w:pPr>
      <w:r w:rsidRPr="6BBF58D6">
        <w:rPr>
          <w:rFonts w:ascii="Calibri" w:hAnsi="Calibri" w:cs="Calibri"/>
        </w:rPr>
        <w:t xml:space="preserve"> </w:t>
      </w:r>
    </w:p>
    <w:p w14:paraId="480B41AD" w14:textId="6ED4BA9F" w:rsidR="009840FD" w:rsidRDefault="0FD8DB84" w:rsidP="6BBF58D6">
      <w:pPr>
        <w:spacing w:line="257" w:lineRule="auto"/>
      </w:pPr>
      <w:r w:rsidRPr="6BBF58D6">
        <w:rPr>
          <w:rFonts w:ascii="Calibri" w:hAnsi="Calibri" w:cs="Calibri"/>
        </w:rPr>
        <w:t xml:space="preserve">Each spring, PLA staff prepares and sends to the President-Elect </w:t>
      </w:r>
      <w:proofErr w:type="gramStart"/>
      <w:r w:rsidRPr="6BBF58D6">
        <w:rPr>
          <w:rFonts w:ascii="Calibri" w:hAnsi="Calibri" w:cs="Calibri"/>
        </w:rPr>
        <w:t>a number of</w:t>
      </w:r>
      <w:proofErr w:type="gramEnd"/>
      <w:r w:rsidRPr="6BBF58D6">
        <w:rPr>
          <w:rFonts w:ascii="Calibri" w:hAnsi="Calibri" w:cs="Calibri"/>
        </w:rPr>
        <w:t xml:space="preserve"> materials and resources to</w:t>
      </w:r>
    </w:p>
    <w:p w14:paraId="7CE5A54C" w14:textId="6BCF713D" w:rsidR="009840FD" w:rsidRDefault="0FD8DB84" w:rsidP="6BBF58D6">
      <w:pPr>
        <w:spacing w:line="257" w:lineRule="auto"/>
      </w:pPr>
      <w:r w:rsidRPr="6BBF58D6">
        <w:rPr>
          <w:rFonts w:ascii="Calibri" w:hAnsi="Calibri" w:cs="Calibri"/>
        </w:rPr>
        <w:t>use in making committee appointments. These materials include the following:</w:t>
      </w:r>
    </w:p>
    <w:p w14:paraId="6D621C1F" w14:textId="14E47C4E" w:rsidR="009840FD" w:rsidRDefault="0FD8DB84" w:rsidP="6BBF58D6">
      <w:pPr>
        <w:pStyle w:val="ListParagraph"/>
        <w:numPr>
          <w:ilvl w:val="0"/>
          <w:numId w:val="1"/>
        </w:numPr>
        <w:rPr>
          <w:rFonts w:asciiTheme="minorHAnsi" w:eastAsiaTheme="minorEastAsia" w:hAnsiTheme="minorHAnsi" w:cstheme="minorBidi"/>
        </w:rPr>
      </w:pPr>
      <w:r w:rsidRPr="6BBF58D6">
        <w:rPr>
          <w:rFonts w:ascii="Calibri" w:hAnsi="Calibri" w:cs="Calibri"/>
        </w:rPr>
        <w:t xml:space="preserve">A Word document referred to as the Committee Packet, which lists each committee’s charge, composition, and number of appointments needed per </w:t>
      </w:r>
      <w:proofErr w:type="gramStart"/>
      <w:r w:rsidRPr="6BBF58D6">
        <w:rPr>
          <w:rFonts w:ascii="Calibri" w:hAnsi="Calibri" w:cs="Calibri"/>
        </w:rPr>
        <w:t>committee;</w:t>
      </w:r>
      <w:proofErr w:type="gramEnd"/>
    </w:p>
    <w:p w14:paraId="026F565F" w14:textId="26A846FC" w:rsidR="009840FD" w:rsidRDefault="0FD8DB84" w:rsidP="6BBF58D6">
      <w:pPr>
        <w:pStyle w:val="ListParagraph"/>
        <w:numPr>
          <w:ilvl w:val="0"/>
          <w:numId w:val="1"/>
        </w:numPr>
        <w:rPr>
          <w:rFonts w:asciiTheme="minorHAnsi" w:eastAsiaTheme="minorEastAsia" w:hAnsiTheme="minorHAnsi" w:cstheme="minorBidi"/>
        </w:rPr>
      </w:pPr>
      <w:r w:rsidRPr="6BBF58D6">
        <w:rPr>
          <w:rFonts w:ascii="Calibri" w:hAnsi="Calibri" w:cs="Calibri"/>
        </w:rPr>
        <w:t xml:space="preserve">An Excel workbook listing committee volunteers that contains sortable columns so appointment selections can be made within the </w:t>
      </w:r>
      <w:proofErr w:type="gramStart"/>
      <w:r w:rsidRPr="6BBF58D6">
        <w:rPr>
          <w:rFonts w:ascii="Calibri" w:hAnsi="Calibri" w:cs="Calibri"/>
        </w:rPr>
        <w:t>workbook;</w:t>
      </w:r>
      <w:proofErr w:type="gramEnd"/>
    </w:p>
    <w:p w14:paraId="327AA967" w14:textId="36B0C67E" w:rsidR="009840FD" w:rsidRDefault="0FD8DB84" w:rsidP="6BBF58D6">
      <w:pPr>
        <w:pStyle w:val="ListParagraph"/>
        <w:numPr>
          <w:ilvl w:val="0"/>
          <w:numId w:val="1"/>
        </w:numPr>
        <w:rPr>
          <w:rFonts w:asciiTheme="minorHAnsi" w:eastAsiaTheme="minorEastAsia" w:hAnsiTheme="minorHAnsi" w:cstheme="minorBidi"/>
        </w:rPr>
      </w:pPr>
      <w:r w:rsidRPr="6BBF58D6">
        <w:rPr>
          <w:rFonts w:ascii="Calibri" w:hAnsi="Calibri" w:cs="Calibri"/>
        </w:rPr>
        <w:t>A Word document detailing committee volunteers’ biographical information; and</w:t>
      </w:r>
    </w:p>
    <w:p w14:paraId="6ED91C85" w14:textId="2DCBE80F" w:rsidR="009840FD" w:rsidRDefault="0FD8DB84" w:rsidP="6BBF58D6">
      <w:pPr>
        <w:pStyle w:val="ListParagraph"/>
        <w:numPr>
          <w:ilvl w:val="0"/>
          <w:numId w:val="1"/>
        </w:numPr>
        <w:rPr>
          <w:rFonts w:asciiTheme="minorHAnsi" w:eastAsiaTheme="minorEastAsia" w:hAnsiTheme="minorHAnsi" w:cstheme="minorBidi"/>
        </w:rPr>
      </w:pPr>
      <w:r w:rsidRPr="6BBF58D6">
        <w:rPr>
          <w:rFonts w:ascii="Calibri" w:hAnsi="Calibri" w:cs="Calibri"/>
        </w:rPr>
        <w:t>A Word document containing PLA staff’s input and recommendations to consider when filling the appointments.</w:t>
      </w:r>
    </w:p>
    <w:p w14:paraId="306C73B1" w14:textId="4920212B" w:rsidR="009840FD" w:rsidRDefault="009840FD" w:rsidP="6BBF58D6">
      <w:pPr>
        <w:spacing w:line="257" w:lineRule="auto"/>
        <w:rPr>
          <w:rFonts w:ascii="Calibri" w:hAnsi="Calibri" w:cs="Calibri"/>
        </w:rPr>
      </w:pPr>
    </w:p>
    <w:p w14:paraId="00BA715A" w14:textId="3B3DFBB1" w:rsidR="009840FD" w:rsidRDefault="0FD8DB84" w:rsidP="6BBF58D6">
      <w:pPr>
        <w:spacing w:line="257" w:lineRule="auto"/>
      </w:pPr>
      <w:r w:rsidRPr="6BBF58D6">
        <w:rPr>
          <w:rFonts w:ascii="Calibri" w:hAnsi="Calibri" w:cs="Calibri"/>
        </w:rPr>
        <w:t>PLA staff also plans to issue a member news release encouraging PLA members to volunteer for committee service. The goal is for the President-Elect to make appointment selections by late spring or early summer.</w:t>
      </w:r>
    </w:p>
    <w:p w14:paraId="1948DC48" w14:textId="71808C1E" w:rsidR="009840FD" w:rsidRDefault="009840FD" w:rsidP="6BBF58D6">
      <w:pPr>
        <w:rPr>
          <w:rFonts w:ascii="Calibri" w:hAnsi="Calibri" w:cs="Calibri"/>
        </w:rPr>
      </w:pPr>
    </w:p>
    <w:sectPr w:rsidR="009840FD" w:rsidSect="00B934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C74B9" w14:textId="77777777" w:rsidR="00F27F08" w:rsidRDefault="00F27F08" w:rsidP="00835953">
      <w:r>
        <w:separator/>
      </w:r>
    </w:p>
  </w:endnote>
  <w:endnote w:type="continuationSeparator" w:id="0">
    <w:p w14:paraId="5E3CF7CF" w14:textId="77777777" w:rsidR="00F27F08" w:rsidRDefault="00F27F08" w:rsidP="00835953">
      <w:r>
        <w:continuationSeparator/>
      </w:r>
    </w:p>
  </w:endnote>
  <w:endnote w:type="continuationNotice" w:id="1">
    <w:p w14:paraId="49819E93" w14:textId="77777777" w:rsidR="00F27F08" w:rsidRDefault="00F27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D72C" w14:textId="6802CD09"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FCBD3" w14:textId="77777777" w:rsidR="00F27F08" w:rsidRDefault="00F27F08" w:rsidP="00835953">
      <w:r>
        <w:separator/>
      </w:r>
    </w:p>
  </w:footnote>
  <w:footnote w:type="continuationSeparator" w:id="0">
    <w:p w14:paraId="659E553E" w14:textId="77777777" w:rsidR="00F27F08" w:rsidRDefault="00F27F08" w:rsidP="00835953">
      <w:r>
        <w:continuationSeparator/>
      </w:r>
    </w:p>
  </w:footnote>
  <w:footnote w:type="continuationNotice" w:id="1">
    <w:p w14:paraId="55CBC43B" w14:textId="77777777" w:rsidR="00F27F08" w:rsidRDefault="00F27F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3BFD" w14:textId="77777777" w:rsidR="00433084" w:rsidRPr="00433084" w:rsidRDefault="00DD1B11" w:rsidP="00433084">
    <w:pPr>
      <w:pStyle w:val="Header"/>
      <w:jc w:val="right"/>
      <w:rPr>
        <w:rFonts w:asciiTheme="minorHAnsi" w:hAnsiTheme="minorHAnsi"/>
      </w:rPr>
    </w:pPr>
    <w:r>
      <w:rPr>
        <w:rFonts w:asciiTheme="minorHAnsi" w:hAnsiTheme="minorHAnsi"/>
      </w:rPr>
      <w:tab/>
    </w:r>
    <w:r>
      <w:rPr>
        <w:rFonts w:asciiTheme="minorHAnsi" w:hAnsiTheme="minorHAnsi"/>
      </w:rPr>
      <w:tab/>
    </w:r>
    <w:r w:rsidR="00433084" w:rsidRPr="00433084">
      <w:rPr>
        <w:rFonts w:asciiTheme="minorHAnsi" w:hAnsiTheme="minorHAnsi"/>
      </w:rPr>
      <w:t>PLA Board of Directors</w:t>
    </w:r>
  </w:p>
  <w:p w14:paraId="27284B07" w14:textId="77777777" w:rsidR="00433084" w:rsidRPr="00433084" w:rsidRDefault="00433084" w:rsidP="00433084">
    <w:pPr>
      <w:pStyle w:val="Header"/>
      <w:jc w:val="right"/>
      <w:rPr>
        <w:rFonts w:asciiTheme="minorHAnsi" w:hAnsiTheme="minorHAnsi"/>
      </w:rPr>
    </w:pPr>
    <w:r w:rsidRPr="00433084">
      <w:rPr>
        <w:rFonts w:asciiTheme="minorHAnsi" w:hAnsiTheme="minorHAnsi"/>
      </w:rPr>
      <w:t>January 22, 2021 Virtual Meeting</w:t>
    </w:r>
  </w:p>
  <w:p w14:paraId="7AE7CE1D" w14:textId="4356E4DB" w:rsidR="00E83506" w:rsidRDefault="00433084" w:rsidP="00433084">
    <w:pPr>
      <w:pStyle w:val="Header"/>
      <w:jc w:val="right"/>
      <w:rPr>
        <w:rFonts w:asciiTheme="minorHAnsi" w:hAnsiTheme="minorHAnsi"/>
      </w:rPr>
    </w:pPr>
    <w:r w:rsidRPr="00433084">
      <w:rPr>
        <w:rFonts w:asciiTheme="minorHAnsi" w:hAnsiTheme="minorHAnsi"/>
      </w:rPr>
      <w:t>Document no.: 2021.</w:t>
    </w:r>
    <w:r w:rsidR="000423EA">
      <w:rPr>
        <w:rFonts w:asciiTheme="minorHAnsi" w:hAnsiTheme="minorHAnsi"/>
      </w:rPr>
      <w:t>36</w:t>
    </w:r>
  </w:p>
  <w:p w14:paraId="0271BB0D" w14:textId="77777777" w:rsidR="00433084" w:rsidRPr="00DA25E3" w:rsidRDefault="00433084" w:rsidP="004330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2316A"/>
    <w:multiLevelType w:val="hybridMultilevel"/>
    <w:tmpl w:val="16BC88D8"/>
    <w:lvl w:ilvl="0" w:tplc="C6A2C9B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D79FB"/>
    <w:multiLevelType w:val="hybridMultilevel"/>
    <w:tmpl w:val="A4C8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063C6"/>
    <w:multiLevelType w:val="hybridMultilevel"/>
    <w:tmpl w:val="E1AE8F34"/>
    <w:lvl w:ilvl="0" w:tplc="59966A48">
      <w:start w:val="1"/>
      <w:numFmt w:val="decimal"/>
      <w:lvlText w:val="%1."/>
      <w:lvlJc w:val="left"/>
      <w:pPr>
        <w:ind w:left="720" w:hanging="360"/>
      </w:pPr>
    </w:lvl>
    <w:lvl w:ilvl="1" w:tplc="A8FAEDA0">
      <w:start w:val="1"/>
      <w:numFmt w:val="lowerLetter"/>
      <w:lvlText w:val="%2."/>
      <w:lvlJc w:val="left"/>
      <w:pPr>
        <w:ind w:left="1440" w:hanging="360"/>
      </w:pPr>
    </w:lvl>
    <w:lvl w:ilvl="2" w:tplc="9A1EEB96">
      <w:start w:val="1"/>
      <w:numFmt w:val="lowerRoman"/>
      <w:lvlText w:val="%3."/>
      <w:lvlJc w:val="right"/>
      <w:pPr>
        <w:ind w:left="2160" w:hanging="180"/>
      </w:pPr>
    </w:lvl>
    <w:lvl w:ilvl="3" w:tplc="8B76C8BA">
      <w:start w:val="1"/>
      <w:numFmt w:val="decimal"/>
      <w:lvlText w:val="%4."/>
      <w:lvlJc w:val="left"/>
      <w:pPr>
        <w:ind w:left="2880" w:hanging="360"/>
      </w:pPr>
    </w:lvl>
    <w:lvl w:ilvl="4" w:tplc="22A20B20">
      <w:start w:val="1"/>
      <w:numFmt w:val="lowerLetter"/>
      <w:lvlText w:val="%5."/>
      <w:lvlJc w:val="left"/>
      <w:pPr>
        <w:ind w:left="3600" w:hanging="360"/>
      </w:pPr>
    </w:lvl>
    <w:lvl w:ilvl="5" w:tplc="29226D88">
      <w:start w:val="1"/>
      <w:numFmt w:val="lowerRoman"/>
      <w:lvlText w:val="%6."/>
      <w:lvlJc w:val="right"/>
      <w:pPr>
        <w:ind w:left="4320" w:hanging="180"/>
      </w:pPr>
    </w:lvl>
    <w:lvl w:ilvl="6" w:tplc="96CEF3C6">
      <w:start w:val="1"/>
      <w:numFmt w:val="decimal"/>
      <w:lvlText w:val="%7."/>
      <w:lvlJc w:val="left"/>
      <w:pPr>
        <w:ind w:left="5040" w:hanging="360"/>
      </w:pPr>
    </w:lvl>
    <w:lvl w:ilvl="7" w:tplc="B900D770">
      <w:start w:val="1"/>
      <w:numFmt w:val="lowerLetter"/>
      <w:lvlText w:val="%8."/>
      <w:lvlJc w:val="left"/>
      <w:pPr>
        <w:ind w:left="5760" w:hanging="360"/>
      </w:pPr>
    </w:lvl>
    <w:lvl w:ilvl="8" w:tplc="5F862750">
      <w:start w:val="1"/>
      <w:numFmt w:val="lowerRoman"/>
      <w:lvlText w:val="%9."/>
      <w:lvlJc w:val="right"/>
      <w:pPr>
        <w:ind w:left="6480" w:hanging="180"/>
      </w:pPr>
    </w:lvl>
  </w:abstractNum>
  <w:abstractNum w:abstractNumId="16"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A24C7"/>
    <w:multiLevelType w:val="hybridMultilevel"/>
    <w:tmpl w:val="C4DCDCCA"/>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C0C2D"/>
    <w:multiLevelType w:val="hybridMultilevel"/>
    <w:tmpl w:val="AADC3AAE"/>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25"/>
  </w:num>
  <w:num w:numId="7">
    <w:abstractNumId w:val="26"/>
  </w:num>
  <w:num w:numId="8">
    <w:abstractNumId w:val="24"/>
  </w:num>
  <w:num w:numId="9">
    <w:abstractNumId w:val="17"/>
  </w:num>
  <w:num w:numId="10">
    <w:abstractNumId w:val="14"/>
  </w:num>
  <w:num w:numId="11">
    <w:abstractNumId w:val="6"/>
  </w:num>
  <w:num w:numId="12">
    <w:abstractNumId w:val="18"/>
  </w:num>
  <w:num w:numId="13">
    <w:abstractNumId w:val="0"/>
  </w:num>
  <w:num w:numId="14">
    <w:abstractNumId w:val="7"/>
  </w:num>
  <w:num w:numId="15">
    <w:abstractNumId w:val="13"/>
  </w:num>
  <w:num w:numId="16">
    <w:abstractNumId w:val="1"/>
  </w:num>
  <w:num w:numId="17">
    <w:abstractNumId w:val="4"/>
  </w:num>
  <w:num w:numId="18">
    <w:abstractNumId w:val="27"/>
  </w:num>
  <w:num w:numId="19">
    <w:abstractNumId w:val="5"/>
  </w:num>
  <w:num w:numId="20">
    <w:abstractNumId w:val="3"/>
  </w:num>
  <w:num w:numId="21">
    <w:abstractNumId w:val="23"/>
  </w:num>
  <w:num w:numId="22">
    <w:abstractNumId w:val="10"/>
  </w:num>
  <w:num w:numId="23">
    <w:abstractNumId w:val="11"/>
  </w:num>
  <w:num w:numId="24">
    <w:abstractNumId w:val="22"/>
  </w:num>
  <w:num w:numId="25">
    <w:abstractNumId w:val="16"/>
  </w:num>
  <w:num w:numId="26">
    <w:abstractNumId w:val="20"/>
  </w:num>
  <w:num w:numId="27">
    <w:abstractNumId w:val="21"/>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332C9"/>
    <w:rsid w:val="000359ED"/>
    <w:rsid w:val="000423EA"/>
    <w:rsid w:val="000443DE"/>
    <w:rsid w:val="0004704A"/>
    <w:rsid w:val="0005048D"/>
    <w:rsid w:val="00050D03"/>
    <w:rsid w:val="00066E72"/>
    <w:rsid w:val="00076442"/>
    <w:rsid w:val="0008161D"/>
    <w:rsid w:val="000A053F"/>
    <w:rsid w:val="000A31E7"/>
    <w:rsid w:val="000A3B14"/>
    <w:rsid w:val="000A7E59"/>
    <w:rsid w:val="000C19F1"/>
    <w:rsid w:val="000D793A"/>
    <w:rsid w:val="000E1469"/>
    <w:rsid w:val="000E190D"/>
    <w:rsid w:val="000E1B52"/>
    <w:rsid w:val="000E5BCA"/>
    <w:rsid w:val="000F6932"/>
    <w:rsid w:val="00105AEE"/>
    <w:rsid w:val="00106DB4"/>
    <w:rsid w:val="001122F3"/>
    <w:rsid w:val="00144285"/>
    <w:rsid w:val="00151A36"/>
    <w:rsid w:val="00156525"/>
    <w:rsid w:val="00162E05"/>
    <w:rsid w:val="00164145"/>
    <w:rsid w:val="0017246B"/>
    <w:rsid w:val="001734F8"/>
    <w:rsid w:val="00173AEE"/>
    <w:rsid w:val="001A709A"/>
    <w:rsid w:val="001C1FCD"/>
    <w:rsid w:val="001D1269"/>
    <w:rsid w:val="001D3851"/>
    <w:rsid w:val="001F52A2"/>
    <w:rsid w:val="00217969"/>
    <w:rsid w:val="00226B41"/>
    <w:rsid w:val="0023120E"/>
    <w:rsid w:val="0023449D"/>
    <w:rsid w:val="002406B9"/>
    <w:rsid w:val="002427CC"/>
    <w:rsid w:val="002466C4"/>
    <w:rsid w:val="00247C0D"/>
    <w:rsid w:val="00256710"/>
    <w:rsid w:val="00270DB5"/>
    <w:rsid w:val="00273FD6"/>
    <w:rsid w:val="002A146D"/>
    <w:rsid w:val="002A6332"/>
    <w:rsid w:val="002B06F9"/>
    <w:rsid w:val="002B765E"/>
    <w:rsid w:val="002E3A1B"/>
    <w:rsid w:val="002E7B05"/>
    <w:rsid w:val="003022FD"/>
    <w:rsid w:val="00305AE2"/>
    <w:rsid w:val="00307E02"/>
    <w:rsid w:val="00342CE7"/>
    <w:rsid w:val="003532CE"/>
    <w:rsid w:val="00353E2D"/>
    <w:rsid w:val="00357526"/>
    <w:rsid w:val="00362B84"/>
    <w:rsid w:val="003712CD"/>
    <w:rsid w:val="00375084"/>
    <w:rsid w:val="00381330"/>
    <w:rsid w:val="00386245"/>
    <w:rsid w:val="003865DE"/>
    <w:rsid w:val="0039488C"/>
    <w:rsid w:val="003B6B07"/>
    <w:rsid w:val="003D02AE"/>
    <w:rsid w:val="003D196C"/>
    <w:rsid w:val="003D2C5D"/>
    <w:rsid w:val="003E7778"/>
    <w:rsid w:val="0042524D"/>
    <w:rsid w:val="00425F1F"/>
    <w:rsid w:val="00427B50"/>
    <w:rsid w:val="00433084"/>
    <w:rsid w:val="004351F1"/>
    <w:rsid w:val="0043774E"/>
    <w:rsid w:val="004433B2"/>
    <w:rsid w:val="004547C4"/>
    <w:rsid w:val="004567CA"/>
    <w:rsid w:val="0046669C"/>
    <w:rsid w:val="00495060"/>
    <w:rsid w:val="004C199C"/>
    <w:rsid w:val="004C70CD"/>
    <w:rsid w:val="004D3C8E"/>
    <w:rsid w:val="0050103E"/>
    <w:rsid w:val="00524B4A"/>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4693"/>
    <w:rsid w:val="00637AA4"/>
    <w:rsid w:val="00645B29"/>
    <w:rsid w:val="00651831"/>
    <w:rsid w:val="00667DAE"/>
    <w:rsid w:val="0067319A"/>
    <w:rsid w:val="0068110B"/>
    <w:rsid w:val="0068579F"/>
    <w:rsid w:val="00686011"/>
    <w:rsid w:val="00692F37"/>
    <w:rsid w:val="00694B07"/>
    <w:rsid w:val="006A4455"/>
    <w:rsid w:val="006B7262"/>
    <w:rsid w:val="006C2C81"/>
    <w:rsid w:val="006C7BD5"/>
    <w:rsid w:val="006D0EFC"/>
    <w:rsid w:val="006E38E2"/>
    <w:rsid w:val="00702831"/>
    <w:rsid w:val="00705AD6"/>
    <w:rsid w:val="00712A8F"/>
    <w:rsid w:val="00721958"/>
    <w:rsid w:val="007343B2"/>
    <w:rsid w:val="00744EC4"/>
    <w:rsid w:val="00746EBB"/>
    <w:rsid w:val="007569B0"/>
    <w:rsid w:val="0076016D"/>
    <w:rsid w:val="00763510"/>
    <w:rsid w:val="00771CA1"/>
    <w:rsid w:val="007753A1"/>
    <w:rsid w:val="007834C5"/>
    <w:rsid w:val="00785C59"/>
    <w:rsid w:val="0079490D"/>
    <w:rsid w:val="00796F2E"/>
    <w:rsid w:val="007A210D"/>
    <w:rsid w:val="007C51C6"/>
    <w:rsid w:val="007E059E"/>
    <w:rsid w:val="0080316C"/>
    <w:rsid w:val="00816B32"/>
    <w:rsid w:val="0082048C"/>
    <w:rsid w:val="008305E0"/>
    <w:rsid w:val="00835953"/>
    <w:rsid w:val="0087313F"/>
    <w:rsid w:val="00880AAD"/>
    <w:rsid w:val="008812E9"/>
    <w:rsid w:val="008946C8"/>
    <w:rsid w:val="0089738B"/>
    <w:rsid w:val="008A0476"/>
    <w:rsid w:val="008A0C4F"/>
    <w:rsid w:val="008A0E90"/>
    <w:rsid w:val="008A51AF"/>
    <w:rsid w:val="008A7A09"/>
    <w:rsid w:val="008C6AC5"/>
    <w:rsid w:val="008E0B46"/>
    <w:rsid w:val="008E39E3"/>
    <w:rsid w:val="008E56F5"/>
    <w:rsid w:val="008F082B"/>
    <w:rsid w:val="008F0E17"/>
    <w:rsid w:val="008F3E8D"/>
    <w:rsid w:val="0090328F"/>
    <w:rsid w:val="00912A95"/>
    <w:rsid w:val="009204C9"/>
    <w:rsid w:val="009223C0"/>
    <w:rsid w:val="00931C4E"/>
    <w:rsid w:val="00935422"/>
    <w:rsid w:val="00944261"/>
    <w:rsid w:val="00946CC2"/>
    <w:rsid w:val="009517AA"/>
    <w:rsid w:val="00957BDC"/>
    <w:rsid w:val="0097672F"/>
    <w:rsid w:val="009840FD"/>
    <w:rsid w:val="00985D4E"/>
    <w:rsid w:val="0098675F"/>
    <w:rsid w:val="00994013"/>
    <w:rsid w:val="009B76FB"/>
    <w:rsid w:val="009C5517"/>
    <w:rsid w:val="009D37A9"/>
    <w:rsid w:val="00A14EF4"/>
    <w:rsid w:val="00A15DD4"/>
    <w:rsid w:val="00A16121"/>
    <w:rsid w:val="00A22CB1"/>
    <w:rsid w:val="00A25B34"/>
    <w:rsid w:val="00A269D0"/>
    <w:rsid w:val="00A37744"/>
    <w:rsid w:val="00A41365"/>
    <w:rsid w:val="00A4461B"/>
    <w:rsid w:val="00A65363"/>
    <w:rsid w:val="00A70741"/>
    <w:rsid w:val="00A75ABE"/>
    <w:rsid w:val="00A83CC7"/>
    <w:rsid w:val="00A85154"/>
    <w:rsid w:val="00A86E8F"/>
    <w:rsid w:val="00A911F8"/>
    <w:rsid w:val="00AA558B"/>
    <w:rsid w:val="00AB33A8"/>
    <w:rsid w:val="00AB49B2"/>
    <w:rsid w:val="00AC2926"/>
    <w:rsid w:val="00AC389D"/>
    <w:rsid w:val="00AC390A"/>
    <w:rsid w:val="00AC5EC3"/>
    <w:rsid w:val="00AC7670"/>
    <w:rsid w:val="00AD6A13"/>
    <w:rsid w:val="00AE7C29"/>
    <w:rsid w:val="00AF79B4"/>
    <w:rsid w:val="00B30B65"/>
    <w:rsid w:val="00B32CB5"/>
    <w:rsid w:val="00B371CD"/>
    <w:rsid w:val="00B42804"/>
    <w:rsid w:val="00B432CF"/>
    <w:rsid w:val="00B47476"/>
    <w:rsid w:val="00B66C34"/>
    <w:rsid w:val="00B76D52"/>
    <w:rsid w:val="00B86363"/>
    <w:rsid w:val="00B91372"/>
    <w:rsid w:val="00B934C4"/>
    <w:rsid w:val="00B95697"/>
    <w:rsid w:val="00B95965"/>
    <w:rsid w:val="00BA406A"/>
    <w:rsid w:val="00BB5BF0"/>
    <w:rsid w:val="00BD61C0"/>
    <w:rsid w:val="00BE256B"/>
    <w:rsid w:val="00BF5AFD"/>
    <w:rsid w:val="00BF6F45"/>
    <w:rsid w:val="00C02820"/>
    <w:rsid w:val="00C07B3F"/>
    <w:rsid w:val="00C12BCB"/>
    <w:rsid w:val="00C271BF"/>
    <w:rsid w:val="00C33993"/>
    <w:rsid w:val="00C415C9"/>
    <w:rsid w:val="00C450B6"/>
    <w:rsid w:val="00C512A0"/>
    <w:rsid w:val="00C75495"/>
    <w:rsid w:val="00C758C7"/>
    <w:rsid w:val="00C819D0"/>
    <w:rsid w:val="00C874FD"/>
    <w:rsid w:val="00C95C49"/>
    <w:rsid w:val="00CA4E0B"/>
    <w:rsid w:val="00CB3199"/>
    <w:rsid w:val="00CC29EF"/>
    <w:rsid w:val="00CE22E6"/>
    <w:rsid w:val="00CE2628"/>
    <w:rsid w:val="00CE4BA4"/>
    <w:rsid w:val="00CF75BF"/>
    <w:rsid w:val="00D0639D"/>
    <w:rsid w:val="00D15DEB"/>
    <w:rsid w:val="00D26487"/>
    <w:rsid w:val="00D413DF"/>
    <w:rsid w:val="00D44DD8"/>
    <w:rsid w:val="00D63777"/>
    <w:rsid w:val="00D6774D"/>
    <w:rsid w:val="00D7260A"/>
    <w:rsid w:val="00D73441"/>
    <w:rsid w:val="00D73C7A"/>
    <w:rsid w:val="00D771E3"/>
    <w:rsid w:val="00D815B2"/>
    <w:rsid w:val="00D94E01"/>
    <w:rsid w:val="00DA25E3"/>
    <w:rsid w:val="00DB63BA"/>
    <w:rsid w:val="00DD1B11"/>
    <w:rsid w:val="00DD1BF2"/>
    <w:rsid w:val="00DD317A"/>
    <w:rsid w:val="00DE2851"/>
    <w:rsid w:val="00DE7E9F"/>
    <w:rsid w:val="00E01DBD"/>
    <w:rsid w:val="00E058A3"/>
    <w:rsid w:val="00E11877"/>
    <w:rsid w:val="00E271E2"/>
    <w:rsid w:val="00E6018F"/>
    <w:rsid w:val="00E7181F"/>
    <w:rsid w:val="00E72F92"/>
    <w:rsid w:val="00E83506"/>
    <w:rsid w:val="00E968AF"/>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27F08"/>
    <w:rsid w:val="00F41BE2"/>
    <w:rsid w:val="00F45807"/>
    <w:rsid w:val="00F52524"/>
    <w:rsid w:val="00F62109"/>
    <w:rsid w:val="00F6345B"/>
    <w:rsid w:val="00F63979"/>
    <w:rsid w:val="00F85EDE"/>
    <w:rsid w:val="00F902E4"/>
    <w:rsid w:val="00F93728"/>
    <w:rsid w:val="00FA30D8"/>
    <w:rsid w:val="00FA7148"/>
    <w:rsid w:val="00FB6359"/>
    <w:rsid w:val="00FD09E2"/>
    <w:rsid w:val="00FF43A8"/>
    <w:rsid w:val="00FF7836"/>
    <w:rsid w:val="00FF7B0A"/>
    <w:rsid w:val="04787D0C"/>
    <w:rsid w:val="069C3546"/>
    <w:rsid w:val="07ACEB80"/>
    <w:rsid w:val="0E3EA9B5"/>
    <w:rsid w:val="0FD8DB84"/>
    <w:rsid w:val="116BFC1C"/>
    <w:rsid w:val="132A93A1"/>
    <w:rsid w:val="1A631869"/>
    <w:rsid w:val="1C181A20"/>
    <w:rsid w:val="1EC490F1"/>
    <w:rsid w:val="2877F8BA"/>
    <w:rsid w:val="2CE1F23A"/>
    <w:rsid w:val="2DCDC7A7"/>
    <w:rsid w:val="3020E80F"/>
    <w:rsid w:val="3423E0CE"/>
    <w:rsid w:val="3D8EE89B"/>
    <w:rsid w:val="40434202"/>
    <w:rsid w:val="42801C5B"/>
    <w:rsid w:val="42C493EB"/>
    <w:rsid w:val="4919F3E4"/>
    <w:rsid w:val="5092CAB0"/>
    <w:rsid w:val="5308C45A"/>
    <w:rsid w:val="58AE62CB"/>
    <w:rsid w:val="60756325"/>
    <w:rsid w:val="6AEA02FC"/>
    <w:rsid w:val="6BBF58D6"/>
    <w:rsid w:val="717F49E2"/>
    <w:rsid w:val="7272DDC5"/>
    <w:rsid w:val="764A23FE"/>
    <w:rsid w:val="7998496B"/>
    <w:rsid w:val="7E44A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4">
    <w:name w:val="heading 4"/>
    <w:basedOn w:val="Normal"/>
    <w:link w:val="Heading4Char"/>
    <w:uiPriority w:val="9"/>
    <w:qFormat/>
    <w:rsid w:val="0068579F"/>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59"/>
    <w:unhideWhenUsed/>
    <w:rsid w:val="00E9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8579F"/>
    <w:rPr>
      <w:rFonts w:ascii="Times New Roman" w:eastAsia="Times New Roman" w:hAnsi="Times New Roman" w:cs="Times New Roman"/>
      <w:b/>
      <w:bCs/>
      <w:sz w:val="24"/>
      <w:szCs w:val="24"/>
    </w:rPr>
  </w:style>
  <w:style w:type="character" w:styleId="Emphasis">
    <w:name w:val="Emphasis"/>
    <w:basedOn w:val="DefaultParagraphFont"/>
    <w:uiPriority w:val="20"/>
    <w:qFormat/>
    <w:rsid w:val="00685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7188">
      <w:bodyDiv w:val="1"/>
      <w:marLeft w:val="0"/>
      <w:marRight w:val="0"/>
      <w:marTop w:val="0"/>
      <w:marBottom w:val="0"/>
      <w:divBdr>
        <w:top w:val="none" w:sz="0" w:space="0" w:color="auto"/>
        <w:left w:val="none" w:sz="0" w:space="0" w:color="auto"/>
        <w:bottom w:val="none" w:sz="0" w:space="0" w:color="auto"/>
        <w:right w:val="none" w:sz="0" w:space="0" w:color="auto"/>
      </w:divBdr>
    </w:div>
    <w:div w:id="30040063">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52075186">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42313824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10115279">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BE0C4-5A31-4800-9CC1-1FE78A05DD55}">
  <ds:schemaRefs>
    <ds:schemaRef ds:uri="http://schemas.openxmlformats.org/officeDocument/2006/bibliography"/>
  </ds:schemaRefs>
</ds:datastoreItem>
</file>

<file path=customXml/itemProps2.xml><?xml version="1.0" encoding="utf-8"?>
<ds:datastoreItem xmlns:ds="http://schemas.openxmlformats.org/officeDocument/2006/customXml" ds:itemID="{B1E5354F-7563-4A45-8ECB-46622009E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7013E-2937-4DAB-80EA-6AC1567E9EB7}">
  <ds:schemaRefs>
    <ds:schemaRef ds:uri="http://schemas.microsoft.com/sharepoint/v3/contenttype/forms"/>
  </ds:schemaRefs>
</ds:datastoreItem>
</file>

<file path=customXml/itemProps4.xml><?xml version="1.0" encoding="utf-8"?>
<ds:datastoreItem xmlns:ds="http://schemas.openxmlformats.org/officeDocument/2006/customXml" ds:itemID="{748A44E4-16E9-42E1-80E3-FFE6E6AF1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7797</Characters>
  <Application>Microsoft Office Word</Application>
  <DocSecurity>0</DocSecurity>
  <Lines>64</Lines>
  <Paragraphs>18</Paragraphs>
  <ScaleCrop>false</ScaleCrop>
  <Company>American Library Association</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10</cp:revision>
  <dcterms:created xsi:type="dcterms:W3CDTF">2020-12-29T16:25:00Z</dcterms:created>
  <dcterms:modified xsi:type="dcterms:W3CDTF">2021-01-13T18:47:00Z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