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50B10" w14:textId="77777777" w:rsidR="00902E66" w:rsidRPr="002524BD" w:rsidRDefault="00902E66" w:rsidP="00902E66">
      <w:pPr>
        <w:pStyle w:val="Title"/>
        <w:spacing w:line="240" w:lineRule="auto"/>
        <w:rPr>
          <w:rFonts w:asciiTheme="minorHAnsi" w:hAnsiTheme="minorHAnsi" w:cstheme="minorHAnsi"/>
          <w:szCs w:val="24"/>
        </w:rPr>
      </w:pPr>
      <w:r w:rsidRPr="002524BD">
        <w:rPr>
          <w:rFonts w:asciiTheme="minorHAnsi" w:hAnsiTheme="minorHAnsi" w:cstheme="minorHAnsi"/>
          <w:szCs w:val="24"/>
        </w:rPr>
        <w:t>American Library Association</w:t>
      </w:r>
    </w:p>
    <w:p w14:paraId="66566264" w14:textId="77777777" w:rsidR="00902E66" w:rsidRPr="002524BD" w:rsidRDefault="00902E66" w:rsidP="00902E66">
      <w:pPr>
        <w:pStyle w:val="Title"/>
        <w:spacing w:line="240" w:lineRule="auto"/>
        <w:rPr>
          <w:rFonts w:asciiTheme="minorHAnsi" w:hAnsiTheme="minorHAnsi" w:cstheme="minorHAnsi"/>
          <w:b w:val="0"/>
          <w:bCs w:val="0"/>
          <w:szCs w:val="24"/>
        </w:rPr>
      </w:pPr>
      <w:r w:rsidRPr="002524BD">
        <w:rPr>
          <w:rFonts w:asciiTheme="minorHAnsi" w:hAnsiTheme="minorHAnsi" w:cstheme="minorHAnsi"/>
          <w:szCs w:val="24"/>
        </w:rPr>
        <w:t xml:space="preserve"> Resolutions Committee Report to Council</w:t>
      </w:r>
    </w:p>
    <w:p w14:paraId="1B0980A7" w14:textId="77777777" w:rsidR="00902E66" w:rsidRDefault="00902E66" w:rsidP="00902E66">
      <w:pPr>
        <w:pStyle w:val="Heading1"/>
        <w:spacing w:before="0" w:beforeAutospacing="0" w:after="0" w:afterAutospacing="0"/>
        <w:jc w:val="center"/>
        <w:rPr>
          <w:rFonts w:asciiTheme="minorHAnsi" w:hAnsiTheme="minorHAnsi" w:cstheme="minorHAnsi"/>
          <w:sz w:val="24"/>
          <w:szCs w:val="24"/>
        </w:rPr>
      </w:pPr>
      <w:r>
        <w:rPr>
          <w:rFonts w:asciiTheme="minorHAnsi" w:hAnsiTheme="minorHAnsi" w:cstheme="minorHAnsi"/>
          <w:sz w:val="24"/>
          <w:szCs w:val="24"/>
        </w:rPr>
        <w:t xml:space="preserve">Annual </w:t>
      </w:r>
      <w:r w:rsidRPr="002524BD">
        <w:rPr>
          <w:rFonts w:asciiTheme="minorHAnsi" w:hAnsiTheme="minorHAnsi" w:cstheme="minorHAnsi"/>
          <w:sz w:val="24"/>
          <w:szCs w:val="24"/>
        </w:rPr>
        <w:t>Conference 2019—</w:t>
      </w:r>
      <w:r>
        <w:rPr>
          <w:rFonts w:asciiTheme="minorHAnsi" w:hAnsiTheme="minorHAnsi" w:cstheme="minorHAnsi"/>
          <w:sz w:val="24"/>
          <w:szCs w:val="24"/>
        </w:rPr>
        <w:t>Washington, DC</w:t>
      </w:r>
    </w:p>
    <w:p w14:paraId="569956D7" w14:textId="21251A56" w:rsidR="00902E66" w:rsidRDefault="00902E66" w:rsidP="00902E66">
      <w:pPr>
        <w:pStyle w:val="Heading1"/>
        <w:spacing w:before="0" w:beforeAutospacing="0" w:after="0" w:afterAutospacing="0"/>
        <w:jc w:val="center"/>
        <w:rPr>
          <w:rFonts w:asciiTheme="minorHAnsi" w:hAnsiTheme="minorHAnsi" w:cstheme="minorHAnsi"/>
          <w:sz w:val="24"/>
          <w:szCs w:val="24"/>
        </w:rPr>
      </w:pPr>
    </w:p>
    <w:p w14:paraId="2770232B" w14:textId="77777777" w:rsidR="00E94350" w:rsidRPr="002524BD" w:rsidRDefault="00E94350" w:rsidP="00902E66">
      <w:pPr>
        <w:pStyle w:val="Heading1"/>
        <w:spacing w:before="0" w:beforeAutospacing="0" w:after="0" w:afterAutospacing="0"/>
        <w:jc w:val="center"/>
        <w:rPr>
          <w:rFonts w:asciiTheme="minorHAnsi" w:hAnsiTheme="minorHAnsi" w:cstheme="minorHAnsi"/>
          <w:sz w:val="24"/>
          <w:szCs w:val="24"/>
        </w:rPr>
      </w:pPr>
    </w:p>
    <w:p w14:paraId="53A55D95" w14:textId="77777777" w:rsidR="00902E66" w:rsidRDefault="00902E66" w:rsidP="00902E66">
      <w:pPr>
        <w:spacing w:after="120" w:line="240" w:lineRule="auto"/>
        <w:rPr>
          <w:rFonts w:eastAsia="Times New Roman" w:cstheme="minorHAnsi"/>
          <w:bCs/>
          <w:sz w:val="24"/>
          <w:szCs w:val="24"/>
        </w:rPr>
      </w:pPr>
      <w:r>
        <w:rPr>
          <w:rFonts w:eastAsia="Times New Roman" w:cstheme="minorHAnsi"/>
          <w:bCs/>
          <w:sz w:val="24"/>
          <w:szCs w:val="24"/>
        </w:rPr>
        <w:t xml:space="preserve">The </w:t>
      </w:r>
      <w:r w:rsidRPr="005C7614">
        <w:rPr>
          <w:rFonts w:eastAsia="Times New Roman" w:cstheme="minorHAnsi"/>
          <w:bCs/>
          <w:sz w:val="24"/>
          <w:szCs w:val="24"/>
        </w:rPr>
        <w:t xml:space="preserve">Resolutions </w:t>
      </w:r>
      <w:r>
        <w:rPr>
          <w:rFonts w:eastAsia="Times New Roman" w:cstheme="minorHAnsi"/>
          <w:bCs/>
          <w:sz w:val="24"/>
          <w:szCs w:val="24"/>
        </w:rPr>
        <w:t>Co</w:t>
      </w:r>
      <w:r w:rsidRPr="005C7614">
        <w:rPr>
          <w:rFonts w:eastAsia="Times New Roman" w:cstheme="minorHAnsi"/>
          <w:bCs/>
          <w:sz w:val="24"/>
          <w:szCs w:val="24"/>
        </w:rPr>
        <w:t xml:space="preserve">mmittee </w:t>
      </w:r>
      <w:r>
        <w:rPr>
          <w:rFonts w:eastAsia="Times New Roman" w:cstheme="minorHAnsi"/>
          <w:bCs/>
          <w:sz w:val="24"/>
          <w:szCs w:val="24"/>
        </w:rPr>
        <w:t xml:space="preserve">published, </w:t>
      </w:r>
      <w:r w:rsidRPr="008D7DC2">
        <w:rPr>
          <w:rFonts w:eastAsia="Times New Roman" w:cstheme="minorHAnsi"/>
          <w:bCs/>
          <w:i/>
          <w:sz w:val="24"/>
          <w:szCs w:val="24"/>
        </w:rPr>
        <w:t>Resolutions 101: Getting Things Done</w:t>
      </w:r>
      <w:r>
        <w:rPr>
          <w:rFonts w:eastAsia="Times New Roman" w:cstheme="minorHAnsi"/>
          <w:bCs/>
          <w:sz w:val="24"/>
          <w:szCs w:val="24"/>
        </w:rPr>
        <w:t xml:space="preserve"> in the December Preview version of Cognotes distributed at the Midwinter 2019 conference in Seattle Washington.  </w:t>
      </w:r>
    </w:p>
    <w:p w14:paraId="0A03F10D" w14:textId="77777777" w:rsidR="00902E66" w:rsidRDefault="00902E66" w:rsidP="00902E66">
      <w:pPr>
        <w:spacing w:after="120" w:line="240" w:lineRule="auto"/>
        <w:rPr>
          <w:rFonts w:eastAsia="Times New Roman" w:cstheme="minorHAnsi"/>
          <w:bCs/>
          <w:sz w:val="24"/>
          <w:szCs w:val="24"/>
        </w:rPr>
      </w:pPr>
      <w:r>
        <w:rPr>
          <w:rFonts w:eastAsia="Times New Roman" w:cstheme="minorHAnsi"/>
          <w:bCs/>
          <w:sz w:val="24"/>
          <w:szCs w:val="24"/>
        </w:rPr>
        <w:t xml:space="preserve">At Midwinter Council approved the Committee resolution, </w:t>
      </w:r>
      <w:r w:rsidRPr="002524BD">
        <w:rPr>
          <w:rFonts w:eastAsia="Times New Roman" w:cstheme="minorHAnsi"/>
          <w:b/>
          <w:bCs/>
          <w:i/>
          <w:sz w:val="24"/>
          <w:szCs w:val="24"/>
        </w:rPr>
        <w:t>Resolution Proposing a Task Force on Online Deliberation and Voting</w:t>
      </w:r>
      <w:r>
        <w:rPr>
          <w:rFonts w:eastAsia="Times New Roman" w:cstheme="minorHAnsi"/>
          <w:bCs/>
          <w:sz w:val="24"/>
          <w:szCs w:val="24"/>
        </w:rPr>
        <w:t xml:space="preserve"> which will report at Council III at Annual.  </w:t>
      </w:r>
    </w:p>
    <w:p w14:paraId="544343FB" w14:textId="6D09F97A" w:rsidR="00902E66" w:rsidRDefault="00902E66" w:rsidP="00902E66">
      <w:pPr>
        <w:pStyle w:val="Heading2"/>
        <w:keepNext w:val="0"/>
        <w:keepLines w:val="0"/>
        <w:widowControl w:val="0"/>
        <w:spacing w:before="240" w:after="120" w:line="240" w:lineRule="auto"/>
        <w:rPr>
          <w:rFonts w:eastAsia="Times New Roman" w:cstheme="minorHAnsi"/>
          <w:bCs/>
          <w:sz w:val="24"/>
          <w:szCs w:val="24"/>
        </w:rPr>
      </w:pPr>
      <w:r w:rsidRPr="002524BD">
        <w:rPr>
          <w:rFonts w:asciiTheme="minorHAnsi" w:hAnsiTheme="minorHAnsi" w:cstheme="minorHAnsi"/>
          <w:b/>
          <w:color w:val="auto"/>
          <w:sz w:val="24"/>
          <w:szCs w:val="24"/>
        </w:rPr>
        <w:t>Re</w:t>
      </w:r>
      <w:r>
        <w:rPr>
          <w:rFonts w:asciiTheme="minorHAnsi" w:hAnsiTheme="minorHAnsi" w:cstheme="minorHAnsi"/>
          <w:b/>
          <w:color w:val="auto"/>
          <w:sz w:val="24"/>
          <w:szCs w:val="24"/>
        </w:rPr>
        <w:t xml:space="preserve">vised Councilor Training </w:t>
      </w:r>
    </w:p>
    <w:p w14:paraId="3393E03B" w14:textId="77777777" w:rsidR="00902E66" w:rsidRDefault="00902E66" w:rsidP="00902E66">
      <w:pPr>
        <w:spacing w:after="120" w:line="240" w:lineRule="auto"/>
        <w:rPr>
          <w:rFonts w:eastAsia="Times New Roman" w:cstheme="minorHAnsi"/>
          <w:bCs/>
          <w:sz w:val="24"/>
          <w:szCs w:val="24"/>
        </w:rPr>
      </w:pPr>
      <w:r>
        <w:rPr>
          <w:rFonts w:eastAsia="Times New Roman" w:cstheme="minorHAnsi"/>
          <w:bCs/>
          <w:sz w:val="24"/>
          <w:szCs w:val="24"/>
        </w:rPr>
        <w:t xml:space="preserve">Working in response to Councilor feedback after the Midwinter meeting and at the request of ALA leadership and the Council Orientation Committee, the Resolutions Committee met online in May to revamp our portion of the New and Existing Councilor Orientation training including: </w:t>
      </w:r>
    </w:p>
    <w:p w14:paraId="4B0E0E6D" w14:textId="77777777" w:rsidR="00902E66" w:rsidRPr="006473DF" w:rsidRDefault="00902E66" w:rsidP="00902E66">
      <w:pPr>
        <w:pStyle w:val="ListParagraph"/>
        <w:numPr>
          <w:ilvl w:val="0"/>
          <w:numId w:val="1"/>
        </w:numPr>
        <w:spacing w:after="120" w:line="240" w:lineRule="auto"/>
        <w:rPr>
          <w:rFonts w:eastAsia="Times New Roman" w:cstheme="minorHAnsi"/>
          <w:bCs/>
          <w:sz w:val="24"/>
          <w:szCs w:val="24"/>
        </w:rPr>
      </w:pPr>
      <w:r w:rsidRPr="006473DF">
        <w:rPr>
          <w:rFonts w:eastAsia="Times New Roman" w:cstheme="minorHAnsi"/>
          <w:bCs/>
          <w:sz w:val="24"/>
          <w:szCs w:val="24"/>
        </w:rPr>
        <w:t>Streamlined Form and Content guidelines for resolution writing</w:t>
      </w:r>
    </w:p>
    <w:p w14:paraId="754C4103" w14:textId="77777777" w:rsidR="00902E66" w:rsidRPr="006473DF" w:rsidRDefault="00902E66" w:rsidP="00902E66">
      <w:pPr>
        <w:pStyle w:val="ListParagraph"/>
        <w:numPr>
          <w:ilvl w:val="0"/>
          <w:numId w:val="1"/>
        </w:numPr>
        <w:spacing w:after="120" w:line="240" w:lineRule="auto"/>
        <w:rPr>
          <w:rFonts w:eastAsia="Times New Roman" w:cstheme="minorHAnsi"/>
          <w:bCs/>
          <w:sz w:val="24"/>
          <w:szCs w:val="24"/>
        </w:rPr>
      </w:pPr>
      <w:r w:rsidRPr="006473DF">
        <w:rPr>
          <w:rFonts w:eastAsia="Times New Roman" w:cstheme="minorHAnsi"/>
          <w:bCs/>
          <w:sz w:val="24"/>
          <w:szCs w:val="24"/>
        </w:rPr>
        <w:t>Simplified resolutions guidelines pointing out the unique aspects of each type of resolution</w:t>
      </w:r>
    </w:p>
    <w:p w14:paraId="096712FE" w14:textId="77777777" w:rsidR="00902E66" w:rsidRPr="006473DF" w:rsidRDefault="00902E66" w:rsidP="00902E66">
      <w:pPr>
        <w:pStyle w:val="ListParagraph"/>
        <w:numPr>
          <w:ilvl w:val="0"/>
          <w:numId w:val="1"/>
        </w:numPr>
        <w:spacing w:after="120" w:line="240" w:lineRule="auto"/>
        <w:rPr>
          <w:rFonts w:eastAsia="Times New Roman" w:cstheme="minorHAnsi"/>
          <w:bCs/>
          <w:sz w:val="24"/>
          <w:szCs w:val="24"/>
        </w:rPr>
      </w:pPr>
      <w:r w:rsidRPr="006473DF">
        <w:rPr>
          <w:rFonts w:eastAsia="Times New Roman" w:cstheme="minorHAnsi"/>
          <w:bCs/>
          <w:sz w:val="24"/>
          <w:szCs w:val="24"/>
        </w:rPr>
        <w:t xml:space="preserve">Role playing for orientation participants designed to </w:t>
      </w:r>
      <w:r>
        <w:rPr>
          <w:rFonts w:eastAsia="Times New Roman" w:cstheme="minorHAnsi"/>
          <w:bCs/>
          <w:sz w:val="24"/>
          <w:szCs w:val="24"/>
        </w:rPr>
        <w:t xml:space="preserve">demystify the amendment process, </w:t>
      </w:r>
      <w:r w:rsidRPr="006473DF">
        <w:rPr>
          <w:rFonts w:eastAsia="Times New Roman" w:cstheme="minorHAnsi"/>
          <w:bCs/>
          <w:sz w:val="24"/>
          <w:szCs w:val="24"/>
        </w:rPr>
        <w:t>encourage confidence at the mic</w:t>
      </w:r>
      <w:r>
        <w:rPr>
          <w:rFonts w:eastAsia="Times New Roman" w:cstheme="minorHAnsi"/>
          <w:bCs/>
          <w:sz w:val="24"/>
          <w:szCs w:val="24"/>
        </w:rPr>
        <w:t xml:space="preserve">, and clarify the resolution lifecycle. </w:t>
      </w:r>
    </w:p>
    <w:p w14:paraId="52505A56" w14:textId="77777777" w:rsidR="00902E66" w:rsidRPr="006473DF" w:rsidRDefault="00902E66" w:rsidP="00902E66">
      <w:pPr>
        <w:pStyle w:val="ListParagraph"/>
        <w:numPr>
          <w:ilvl w:val="0"/>
          <w:numId w:val="1"/>
        </w:numPr>
        <w:spacing w:after="120" w:line="240" w:lineRule="auto"/>
        <w:rPr>
          <w:rFonts w:eastAsia="Times New Roman" w:cstheme="minorHAnsi"/>
          <w:bCs/>
          <w:sz w:val="24"/>
          <w:szCs w:val="24"/>
        </w:rPr>
      </w:pPr>
      <w:r w:rsidRPr="006473DF">
        <w:rPr>
          <w:rFonts w:eastAsia="Times New Roman" w:cstheme="minorHAnsi"/>
          <w:bCs/>
          <w:sz w:val="24"/>
          <w:szCs w:val="24"/>
        </w:rPr>
        <w:t xml:space="preserve">Discussion of the </w:t>
      </w:r>
      <w:r w:rsidRPr="006473DF">
        <w:rPr>
          <w:rFonts w:eastAsia="Times New Roman" w:cstheme="minorHAnsi"/>
          <w:bCs/>
          <w:i/>
          <w:sz w:val="24"/>
          <w:szCs w:val="24"/>
        </w:rPr>
        <w:t>Top 10 Issues that Confuse Council</w:t>
      </w:r>
      <w:r w:rsidRPr="006473DF">
        <w:rPr>
          <w:rFonts w:eastAsia="Times New Roman" w:cstheme="minorHAnsi"/>
          <w:bCs/>
          <w:sz w:val="24"/>
          <w:szCs w:val="24"/>
        </w:rPr>
        <w:t xml:space="preserve">, including the </w:t>
      </w:r>
      <w:proofErr w:type="gramStart"/>
      <w:r w:rsidRPr="006473DF">
        <w:rPr>
          <w:rFonts w:eastAsia="Times New Roman" w:cstheme="minorHAnsi"/>
          <w:bCs/>
          <w:sz w:val="24"/>
          <w:szCs w:val="24"/>
        </w:rPr>
        <w:t>24 Hour</w:t>
      </w:r>
      <w:proofErr w:type="gramEnd"/>
      <w:r w:rsidRPr="006473DF">
        <w:rPr>
          <w:rFonts w:eastAsia="Times New Roman" w:cstheme="minorHAnsi"/>
          <w:bCs/>
          <w:sz w:val="24"/>
          <w:szCs w:val="24"/>
        </w:rPr>
        <w:t xml:space="preserve"> Rule, Wordsmithing, and Friendly Amendments. </w:t>
      </w:r>
    </w:p>
    <w:p w14:paraId="6FA67AB1" w14:textId="77777777" w:rsidR="00902E66" w:rsidRDefault="00902E66" w:rsidP="00902E66">
      <w:pPr>
        <w:spacing w:after="120" w:line="240" w:lineRule="auto"/>
        <w:rPr>
          <w:rFonts w:eastAsia="Times New Roman" w:cstheme="minorHAnsi"/>
          <w:bCs/>
          <w:sz w:val="24"/>
          <w:szCs w:val="24"/>
        </w:rPr>
      </w:pPr>
      <w:r>
        <w:rPr>
          <w:rFonts w:eastAsia="Times New Roman" w:cstheme="minorHAnsi"/>
          <w:bCs/>
          <w:sz w:val="24"/>
          <w:szCs w:val="24"/>
        </w:rPr>
        <w:t>The new training materials will be piloted at ALA Annual, revised based upon feedback, and posted to the Resolutions website for outside conference use.</w:t>
      </w:r>
    </w:p>
    <w:p w14:paraId="60BDD641" w14:textId="585F2BE1" w:rsidR="00902E66" w:rsidRDefault="00902E66" w:rsidP="00902E66">
      <w:pPr>
        <w:pStyle w:val="Heading2"/>
        <w:keepNext w:val="0"/>
        <w:keepLines w:val="0"/>
        <w:widowControl w:val="0"/>
        <w:spacing w:before="240" w:after="120" w:line="240" w:lineRule="auto"/>
        <w:rPr>
          <w:rFonts w:eastAsia="Times New Roman" w:cstheme="minorHAnsi"/>
          <w:bCs/>
          <w:sz w:val="24"/>
          <w:szCs w:val="24"/>
        </w:rPr>
      </w:pPr>
      <w:r>
        <w:rPr>
          <w:rFonts w:asciiTheme="minorHAnsi" w:hAnsiTheme="minorHAnsi" w:cstheme="minorHAnsi"/>
          <w:b/>
          <w:color w:val="auto"/>
          <w:sz w:val="24"/>
          <w:szCs w:val="24"/>
        </w:rPr>
        <w:t>Councilor Mentoring Program</w:t>
      </w:r>
    </w:p>
    <w:p w14:paraId="6DD1627D" w14:textId="77777777" w:rsidR="00902E66" w:rsidRDefault="00902E66" w:rsidP="00902E66">
      <w:pPr>
        <w:spacing w:after="120" w:line="240" w:lineRule="auto"/>
        <w:rPr>
          <w:rFonts w:eastAsia="Times New Roman" w:cstheme="minorHAnsi"/>
          <w:bCs/>
          <w:sz w:val="24"/>
          <w:szCs w:val="24"/>
        </w:rPr>
      </w:pPr>
      <w:r>
        <w:rPr>
          <w:rFonts w:eastAsia="Times New Roman" w:cstheme="minorHAnsi"/>
          <w:bCs/>
          <w:sz w:val="24"/>
          <w:szCs w:val="24"/>
        </w:rPr>
        <w:t xml:space="preserve">The Resolutions Committee will also be offering </w:t>
      </w:r>
      <w:r w:rsidRPr="00452006">
        <w:rPr>
          <w:rFonts w:eastAsia="Times New Roman" w:cstheme="minorHAnsi"/>
          <w:bCs/>
          <w:sz w:val="24"/>
          <w:szCs w:val="24"/>
        </w:rPr>
        <w:t xml:space="preserve">opportunities for </w:t>
      </w:r>
      <w:r>
        <w:rPr>
          <w:rFonts w:eastAsia="Times New Roman" w:cstheme="minorHAnsi"/>
          <w:bCs/>
          <w:sz w:val="24"/>
          <w:szCs w:val="24"/>
        </w:rPr>
        <w:t xml:space="preserve">Council members to </w:t>
      </w:r>
      <w:r w:rsidRPr="00452006">
        <w:rPr>
          <w:rFonts w:eastAsia="Times New Roman" w:cstheme="minorHAnsi"/>
          <w:bCs/>
          <w:sz w:val="24"/>
          <w:szCs w:val="24"/>
        </w:rPr>
        <w:t xml:space="preserve">mentor </w:t>
      </w:r>
      <w:r>
        <w:rPr>
          <w:rFonts w:eastAsia="Times New Roman" w:cstheme="minorHAnsi"/>
          <w:bCs/>
          <w:sz w:val="24"/>
          <w:szCs w:val="24"/>
        </w:rPr>
        <w:t xml:space="preserve">new or interested </w:t>
      </w:r>
      <w:r w:rsidRPr="00452006">
        <w:rPr>
          <w:rFonts w:eastAsia="Times New Roman" w:cstheme="minorHAnsi"/>
          <w:bCs/>
          <w:sz w:val="24"/>
          <w:szCs w:val="24"/>
        </w:rPr>
        <w:t xml:space="preserve">councilors </w:t>
      </w:r>
      <w:r>
        <w:rPr>
          <w:rFonts w:eastAsia="Times New Roman" w:cstheme="minorHAnsi"/>
          <w:bCs/>
          <w:sz w:val="24"/>
          <w:szCs w:val="24"/>
        </w:rPr>
        <w:t xml:space="preserve">in the creation of </w:t>
      </w:r>
      <w:r w:rsidRPr="00452006">
        <w:rPr>
          <w:rFonts w:eastAsia="Times New Roman" w:cstheme="minorHAnsi"/>
          <w:bCs/>
          <w:sz w:val="24"/>
          <w:szCs w:val="24"/>
        </w:rPr>
        <w:t>resolutions</w:t>
      </w:r>
      <w:r>
        <w:rPr>
          <w:rFonts w:eastAsia="Times New Roman" w:cstheme="minorHAnsi"/>
          <w:bCs/>
          <w:sz w:val="24"/>
          <w:szCs w:val="24"/>
        </w:rPr>
        <w:t xml:space="preserve"> and related Council protocol.  If you would like to participate in this program as a mentor or mentee there is a sign-up sheet at the back of Council chambers.  Mentors will be provided with a best-practices checklist with references.  </w:t>
      </w:r>
    </w:p>
    <w:p w14:paraId="14BC3E50" w14:textId="1DE91C80" w:rsidR="00902E66" w:rsidRPr="002524BD" w:rsidRDefault="00902E66" w:rsidP="00902E66">
      <w:pPr>
        <w:pStyle w:val="Heading2"/>
        <w:keepNext w:val="0"/>
        <w:keepLines w:val="0"/>
        <w:widowControl w:val="0"/>
        <w:spacing w:before="240" w:after="120" w:line="240" w:lineRule="auto"/>
        <w:rPr>
          <w:rFonts w:asciiTheme="minorHAnsi" w:hAnsiTheme="minorHAnsi" w:cstheme="minorHAnsi"/>
          <w:b/>
          <w:color w:val="auto"/>
          <w:sz w:val="24"/>
          <w:szCs w:val="24"/>
        </w:rPr>
      </w:pPr>
      <w:r>
        <w:rPr>
          <w:rFonts w:asciiTheme="minorHAnsi" w:hAnsiTheme="minorHAnsi" w:cstheme="minorHAnsi"/>
          <w:b/>
          <w:color w:val="auto"/>
          <w:sz w:val="24"/>
          <w:szCs w:val="24"/>
        </w:rPr>
        <w:t>In-person and online Office Hours</w:t>
      </w:r>
    </w:p>
    <w:p w14:paraId="14AF41EE" w14:textId="77777777" w:rsidR="00902E66" w:rsidRDefault="00902E66" w:rsidP="00902E66">
      <w:pPr>
        <w:spacing w:after="120" w:line="240" w:lineRule="auto"/>
        <w:rPr>
          <w:rFonts w:eastAsia="Times New Roman" w:cstheme="minorHAnsi"/>
          <w:bCs/>
          <w:sz w:val="24"/>
          <w:szCs w:val="24"/>
        </w:rPr>
      </w:pPr>
      <w:r>
        <w:rPr>
          <w:rFonts w:eastAsia="Times New Roman" w:cstheme="minorHAnsi"/>
          <w:bCs/>
          <w:sz w:val="24"/>
          <w:szCs w:val="24"/>
        </w:rPr>
        <w:t xml:space="preserve">Resolutions Committee will continue to maintain in-person and online office hours for guidance on resolution writing and related Council protocol.  Our location and schedule </w:t>
      </w:r>
      <w:proofErr w:type="gramStart"/>
      <w:r>
        <w:rPr>
          <w:rFonts w:eastAsia="Times New Roman" w:cstheme="minorHAnsi"/>
          <w:bCs/>
          <w:sz w:val="24"/>
          <w:szCs w:val="24"/>
        </w:rPr>
        <w:t>is</w:t>
      </w:r>
      <w:proofErr w:type="gramEnd"/>
      <w:r>
        <w:rPr>
          <w:rFonts w:eastAsia="Times New Roman" w:cstheme="minorHAnsi"/>
          <w:bCs/>
          <w:sz w:val="24"/>
          <w:szCs w:val="24"/>
        </w:rPr>
        <w:t xml:space="preserve"> included in our report. </w:t>
      </w:r>
    </w:p>
    <w:p w14:paraId="4B6F209B" w14:textId="1237265C" w:rsidR="00902E66" w:rsidRPr="00740A2D" w:rsidRDefault="00902E66" w:rsidP="00902E66">
      <w:pPr>
        <w:spacing w:after="0" w:line="331" w:lineRule="atLeast"/>
        <w:rPr>
          <w:rFonts w:eastAsia="Times New Roman" w:cstheme="minorHAnsi"/>
          <w:bCs/>
          <w:sz w:val="24"/>
          <w:szCs w:val="24"/>
        </w:rPr>
      </w:pPr>
      <w:r w:rsidRPr="00740A2D">
        <w:rPr>
          <w:rFonts w:eastAsia="Times New Roman" w:cstheme="minorHAnsi"/>
          <w:bCs/>
          <w:sz w:val="24"/>
          <w:szCs w:val="24"/>
        </w:rPr>
        <w:t xml:space="preserve">Walter E. Washington Convention Center </w:t>
      </w:r>
    </w:p>
    <w:p w14:paraId="0142BB1F" w14:textId="77777777" w:rsidR="00902E66" w:rsidRPr="00740A2D" w:rsidRDefault="00902E66" w:rsidP="00902E66">
      <w:pPr>
        <w:spacing w:after="0" w:line="331" w:lineRule="atLeast"/>
        <w:rPr>
          <w:rFonts w:eastAsia="Times New Roman" w:cstheme="minorHAnsi"/>
          <w:bCs/>
          <w:sz w:val="24"/>
          <w:szCs w:val="24"/>
        </w:rPr>
      </w:pPr>
      <w:r w:rsidRPr="00740A2D">
        <w:rPr>
          <w:rFonts w:eastAsia="Times New Roman" w:cstheme="minorHAnsi"/>
          <w:bCs/>
          <w:sz w:val="24"/>
          <w:szCs w:val="24"/>
        </w:rPr>
        <w:t>ALA Office Area, Table #TBA and via our Online Office Hours</w:t>
      </w:r>
    </w:p>
    <w:p w14:paraId="3D166E2C" w14:textId="77777777" w:rsidR="00E94350" w:rsidRDefault="00E94350" w:rsidP="00902E66">
      <w:pPr>
        <w:spacing w:after="0" w:line="331" w:lineRule="atLeast"/>
        <w:rPr>
          <w:rFonts w:eastAsia="Times New Roman" w:cstheme="minorHAnsi"/>
          <w:b/>
          <w:bCs/>
          <w:sz w:val="24"/>
          <w:szCs w:val="24"/>
        </w:rPr>
      </w:pPr>
    </w:p>
    <w:p w14:paraId="4822848B" w14:textId="70BF09B4" w:rsidR="00902E66" w:rsidRPr="00740A2D" w:rsidRDefault="00902E66" w:rsidP="00902E66">
      <w:pPr>
        <w:spacing w:after="0" w:line="331" w:lineRule="atLeast"/>
        <w:rPr>
          <w:rFonts w:eastAsia="Times New Roman" w:cstheme="minorHAnsi"/>
          <w:bCs/>
          <w:sz w:val="24"/>
          <w:szCs w:val="24"/>
        </w:rPr>
      </w:pPr>
      <w:r w:rsidRPr="00740A2D">
        <w:rPr>
          <w:rFonts w:eastAsia="Times New Roman" w:cstheme="minorHAnsi"/>
          <w:b/>
          <w:bCs/>
          <w:sz w:val="24"/>
          <w:szCs w:val="24"/>
        </w:rPr>
        <w:t>Saturday, June 22</w:t>
      </w:r>
    </w:p>
    <w:p w14:paraId="6F439EBC" w14:textId="77777777" w:rsidR="00902E66" w:rsidRPr="00740A2D" w:rsidRDefault="00902E66" w:rsidP="00902E66">
      <w:pPr>
        <w:numPr>
          <w:ilvl w:val="1"/>
          <w:numId w:val="2"/>
        </w:numPr>
        <w:spacing w:after="0" w:line="331" w:lineRule="atLeast"/>
        <w:rPr>
          <w:rFonts w:eastAsia="Times New Roman" w:cstheme="minorHAnsi"/>
          <w:bCs/>
          <w:sz w:val="24"/>
          <w:szCs w:val="24"/>
        </w:rPr>
      </w:pPr>
      <w:r w:rsidRPr="00740A2D">
        <w:rPr>
          <w:rFonts w:eastAsia="Times New Roman" w:cstheme="minorHAnsi"/>
          <w:bCs/>
          <w:sz w:val="24"/>
          <w:szCs w:val="24"/>
        </w:rPr>
        <w:lastRenderedPageBreak/>
        <w:t>11:30am – 12:30pm (ALA Resolutions Committee Meeting WCC, Ballroom A--ALA Council’s Chamber)</w:t>
      </w:r>
    </w:p>
    <w:p w14:paraId="102D9520" w14:textId="77777777" w:rsidR="00902E66" w:rsidRPr="00740A2D" w:rsidRDefault="00902E66" w:rsidP="00902E66">
      <w:pPr>
        <w:numPr>
          <w:ilvl w:val="1"/>
          <w:numId w:val="2"/>
        </w:numPr>
        <w:spacing w:after="0" w:line="331" w:lineRule="atLeast"/>
        <w:rPr>
          <w:rFonts w:eastAsia="Times New Roman" w:cstheme="minorHAnsi"/>
          <w:bCs/>
          <w:sz w:val="24"/>
          <w:szCs w:val="24"/>
        </w:rPr>
      </w:pPr>
      <w:r w:rsidRPr="00740A2D">
        <w:rPr>
          <w:rFonts w:eastAsia="Times New Roman" w:cstheme="minorHAnsi"/>
          <w:bCs/>
          <w:sz w:val="24"/>
          <w:szCs w:val="24"/>
        </w:rPr>
        <w:t>12:30-1:30pm</w:t>
      </w:r>
    </w:p>
    <w:p w14:paraId="3FBEA5CC" w14:textId="77777777" w:rsidR="00902E66" w:rsidRPr="00740A2D" w:rsidRDefault="00902E66" w:rsidP="00902E66">
      <w:pPr>
        <w:numPr>
          <w:ilvl w:val="1"/>
          <w:numId w:val="2"/>
        </w:numPr>
        <w:spacing w:after="0" w:line="331" w:lineRule="atLeast"/>
        <w:rPr>
          <w:rFonts w:eastAsia="Times New Roman" w:cstheme="minorHAnsi"/>
          <w:bCs/>
          <w:sz w:val="24"/>
          <w:szCs w:val="24"/>
        </w:rPr>
      </w:pPr>
      <w:r w:rsidRPr="00740A2D">
        <w:rPr>
          <w:rFonts w:eastAsia="Times New Roman" w:cstheme="minorHAnsi"/>
          <w:bCs/>
          <w:sz w:val="24"/>
          <w:szCs w:val="24"/>
        </w:rPr>
        <w:t xml:space="preserve">1:30-2:30pm  </w:t>
      </w:r>
    </w:p>
    <w:p w14:paraId="0FEB4D4B" w14:textId="77777777" w:rsidR="00902E66" w:rsidRPr="00740A2D" w:rsidRDefault="00902E66" w:rsidP="00902E66">
      <w:pPr>
        <w:spacing w:after="0" w:line="331" w:lineRule="atLeast"/>
        <w:rPr>
          <w:rFonts w:eastAsia="Times New Roman" w:cstheme="minorHAnsi"/>
          <w:bCs/>
          <w:sz w:val="24"/>
          <w:szCs w:val="24"/>
        </w:rPr>
      </w:pPr>
      <w:r w:rsidRPr="00740A2D">
        <w:rPr>
          <w:rFonts w:eastAsia="Times New Roman" w:cstheme="minorHAnsi"/>
          <w:b/>
          <w:bCs/>
          <w:sz w:val="24"/>
          <w:szCs w:val="24"/>
        </w:rPr>
        <w:t>Sunday, June 23</w:t>
      </w:r>
    </w:p>
    <w:p w14:paraId="5100E2FA" w14:textId="77777777" w:rsidR="00902E66" w:rsidRPr="00740A2D" w:rsidRDefault="00902E66" w:rsidP="00902E66">
      <w:pPr>
        <w:numPr>
          <w:ilvl w:val="1"/>
          <w:numId w:val="3"/>
        </w:numPr>
        <w:spacing w:after="0" w:line="331" w:lineRule="atLeast"/>
        <w:rPr>
          <w:rFonts w:eastAsia="Times New Roman" w:cstheme="minorHAnsi"/>
          <w:bCs/>
          <w:sz w:val="24"/>
          <w:szCs w:val="24"/>
        </w:rPr>
      </w:pPr>
      <w:r w:rsidRPr="00740A2D">
        <w:rPr>
          <w:rFonts w:eastAsia="Times New Roman" w:cstheme="minorHAnsi"/>
          <w:bCs/>
          <w:sz w:val="24"/>
          <w:szCs w:val="24"/>
        </w:rPr>
        <w:t>11:30am-12:30pm</w:t>
      </w:r>
    </w:p>
    <w:p w14:paraId="2A107B85" w14:textId="77777777" w:rsidR="00902E66" w:rsidRPr="00740A2D" w:rsidRDefault="00902E66" w:rsidP="00902E66">
      <w:pPr>
        <w:numPr>
          <w:ilvl w:val="1"/>
          <w:numId w:val="3"/>
        </w:numPr>
        <w:spacing w:after="0" w:line="331" w:lineRule="atLeast"/>
        <w:rPr>
          <w:rFonts w:eastAsia="Times New Roman" w:cstheme="minorHAnsi"/>
          <w:bCs/>
          <w:sz w:val="24"/>
          <w:szCs w:val="24"/>
        </w:rPr>
      </w:pPr>
      <w:r w:rsidRPr="00740A2D">
        <w:rPr>
          <w:rFonts w:eastAsia="Times New Roman" w:cstheme="minorHAnsi"/>
          <w:bCs/>
          <w:sz w:val="24"/>
          <w:szCs w:val="24"/>
        </w:rPr>
        <w:t>12:30-1:30pm</w:t>
      </w:r>
    </w:p>
    <w:p w14:paraId="555F69F8" w14:textId="77777777" w:rsidR="00902E66" w:rsidRPr="00740A2D" w:rsidRDefault="00902E66" w:rsidP="00902E66">
      <w:pPr>
        <w:numPr>
          <w:ilvl w:val="1"/>
          <w:numId w:val="3"/>
        </w:numPr>
        <w:spacing w:after="0" w:line="331" w:lineRule="atLeast"/>
        <w:rPr>
          <w:rFonts w:eastAsia="Times New Roman" w:cstheme="minorHAnsi"/>
          <w:bCs/>
          <w:sz w:val="24"/>
          <w:szCs w:val="24"/>
        </w:rPr>
      </w:pPr>
      <w:r w:rsidRPr="00740A2D">
        <w:rPr>
          <w:rFonts w:eastAsia="Times New Roman" w:cstheme="minorHAnsi"/>
          <w:bCs/>
          <w:sz w:val="24"/>
          <w:szCs w:val="24"/>
        </w:rPr>
        <w:t>1:30-2:30pm</w:t>
      </w:r>
    </w:p>
    <w:p w14:paraId="487121F7" w14:textId="77777777" w:rsidR="00902E66" w:rsidRPr="00740A2D" w:rsidRDefault="00902E66" w:rsidP="00902E66">
      <w:pPr>
        <w:spacing w:after="0" w:line="331" w:lineRule="atLeast"/>
        <w:rPr>
          <w:rFonts w:eastAsia="Times New Roman" w:cstheme="minorHAnsi"/>
          <w:bCs/>
          <w:sz w:val="24"/>
          <w:szCs w:val="24"/>
        </w:rPr>
      </w:pPr>
      <w:r w:rsidRPr="00740A2D">
        <w:rPr>
          <w:rFonts w:eastAsia="Times New Roman" w:cstheme="minorHAnsi"/>
          <w:b/>
          <w:bCs/>
          <w:sz w:val="24"/>
          <w:szCs w:val="24"/>
        </w:rPr>
        <w:t>Monday, June 24</w:t>
      </w:r>
    </w:p>
    <w:p w14:paraId="3730D686" w14:textId="77777777" w:rsidR="00902E66" w:rsidRPr="00740A2D" w:rsidRDefault="00902E66" w:rsidP="00902E66">
      <w:pPr>
        <w:numPr>
          <w:ilvl w:val="1"/>
          <w:numId w:val="4"/>
        </w:numPr>
        <w:spacing w:after="0" w:line="331" w:lineRule="atLeast"/>
        <w:rPr>
          <w:rFonts w:eastAsia="Times New Roman" w:cstheme="minorHAnsi"/>
          <w:bCs/>
          <w:sz w:val="24"/>
          <w:szCs w:val="24"/>
        </w:rPr>
      </w:pPr>
      <w:r w:rsidRPr="00740A2D">
        <w:rPr>
          <w:rFonts w:eastAsia="Times New Roman" w:cstheme="minorHAnsi"/>
          <w:bCs/>
          <w:sz w:val="24"/>
          <w:szCs w:val="24"/>
        </w:rPr>
        <w:t>1:30-3:30pm</w:t>
      </w:r>
    </w:p>
    <w:p w14:paraId="3AA58B42" w14:textId="77777777" w:rsidR="000E712F" w:rsidRDefault="000E712F" w:rsidP="00902E66">
      <w:pPr>
        <w:spacing w:after="0" w:line="331" w:lineRule="atLeast"/>
        <w:rPr>
          <w:rFonts w:eastAsia="Times New Roman" w:cstheme="minorHAnsi"/>
          <w:b/>
          <w:bCs/>
          <w:sz w:val="24"/>
          <w:szCs w:val="24"/>
        </w:rPr>
      </w:pPr>
    </w:p>
    <w:p w14:paraId="67A2ABB1" w14:textId="2FB12A03" w:rsidR="00902E66" w:rsidRPr="00740A2D" w:rsidRDefault="00902E66" w:rsidP="00902E66">
      <w:pPr>
        <w:spacing w:after="0" w:line="331" w:lineRule="atLeast"/>
        <w:rPr>
          <w:rFonts w:eastAsia="Times New Roman" w:cstheme="minorHAnsi"/>
          <w:bCs/>
          <w:sz w:val="24"/>
          <w:szCs w:val="24"/>
        </w:rPr>
      </w:pPr>
      <w:r w:rsidRPr="00740A2D">
        <w:rPr>
          <w:rFonts w:eastAsia="Times New Roman" w:cstheme="minorHAnsi"/>
          <w:b/>
          <w:bCs/>
          <w:sz w:val="24"/>
          <w:szCs w:val="24"/>
        </w:rPr>
        <w:t xml:space="preserve">New “Online Office Hours” Feature!  </w:t>
      </w:r>
    </w:p>
    <w:p w14:paraId="66A19D69" w14:textId="77777777" w:rsidR="00902E66" w:rsidRPr="00740A2D" w:rsidRDefault="000A5F23" w:rsidP="00902E66">
      <w:pPr>
        <w:spacing w:after="0" w:line="331" w:lineRule="atLeast"/>
        <w:rPr>
          <w:rFonts w:eastAsia="Times New Roman" w:cstheme="minorHAnsi"/>
          <w:bCs/>
          <w:sz w:val="24"/>
          <w:szCs w:val="24"/>
        </w:rPr>
      </w:pPr>
      <w:hyperlink r:id="rId7" w:history="1">
        <w:r w:rsidR="00902E66" w:rsidRPr="00740A2D">
          <w:rPr>
            <w:rStyle w:val="Hyperlink"/>
            <w:rFonts w:eastAsia="Times New Roman" w:cstheme="minorHAnsi"/>
            <w:bCs/>
            <w:sz w:val="24"/>
            <w:szCs w:val="24"/>
          </w:rPr>
          <w:t>http://www.ala.org/aboutala/governance/council/resolution_guidelines</w:t>
        </w:r>
      </w:hyperlink>
    </w:p>
    <w:p w14:paraId="4A6F3719" w14:textId="77777777" w:rsidR="000E712F" w:rsidRDefault="000E712F" w:rsidP="00902E66">
      <w:pPr>
        <w:spacing w:after="0" w:line="331" w:lineRule="atLeast"/>
        <w:rPr>
          <w:rFonts w:eastAsia="Times New Roman" w:cstheme="minorHAnsi"/>
          <w:b/>
          <w:bCs/>
          <w:sz w:val="24"/>
          <w:szCs w:val="24"/>
        </w:rPr>
      </w:pPr>
    </w:p>
    <w:p w14:paraId="6120A580" w14:textId="7BDC3877" w:rsidR="00902E66" w:rsidRPr="00740A2D" w:rsidRDefault="00902E66" w:rsidP="00902E66">
      <w:pPr>
        <w:spacing w:after="0" w:line="331" w:lineRule="atLeast"/>
        <w:rPr>
          <w:rFonts w:eastAsia="Times New Roman" w:cstheme="minorHAnsi"/>
          <w:bCs/>
          <w:sz w:val="24"/>
          <w:szCs w:val="24"/>
        </w:rPr>
      </w:pPr>
      <w:r w:rsidRPr="00740A2D">
        <w:rPr>
          <w:rFonts w:eastAsia="Times New Roman" w:cstheme="minorHAnsi"/>
          <w:b/>
          <w:bCs/>
          <w:sz w:val="24"/>
          <w:szCs w:val="24"/>
        </w:rPr>
        <w:t xml:space="preserve">Note:  </w:t>
      </w:r>
      <w:r w:rsidRPr="00740A2D">
        <w:rPr>
          <w:rFonts w:eastAsia="Times New Roman" w:cstheme="minorHAnsi"/>
          <w:bCs/>
          <w:sz w:val="24"/>
          <w:szCs w:val="24"/>
        </w:rPr>
        <w:t>Eli Mina, ALA Parliamentarian, will also be available at the ALA Resolutions Table for consultation as his schedule permits.</w:t>
      </w:r>
    </w:p>
    <w:p w14:paraId="7DF687EB" w14:textId="77777777" w:rsidR="000E712F" w:rsidRDefault="000E712F" w:rsidP="00902E66">
      <w:pPr>
        <w:spacing w:after="0" w:line="331" w:lineRule="atLeast"/>
        <w:rPr>
          <w:rFonts w:eastAsia="Times New Roman" w:cstheme="minorHAnsi"/>
          <w:b/>
          <w:bCs/>
          <w:sz w:val="24"/>
          <w:szCs w:val="24"/>
        </w:rPr>
      </w:pPr>
    </w:p>
    <w:p w14:paraId="3C7A0FF8" w14:textId="27A19C51" w:rsidR="00902E66" w:rsidRPr="00740A2D" w:rsidRDefault="00902E66" w:rsidP="00902E66">
      <w:pPr>
        <w:spacing w:after="0" w:line="331" w:lineRule="atLeast"/>
        <w:rPr>
          <w:rFonts w:eastAsia="Times New Roman" w:cstheme="minorHAnsi"/>
          <w:bCs/>
          <w:sz w:val="24"/>
          <w:szCs w:val="24"/>
        </w:rPr>
      </w:pPr>
      <w:r w:rsidRPr="00740A2D">
        <w:rPr>
          <w:rFonts w:eastAsia="Times New Roman" w:cstheme="minorHAnsi"/>
          <w:b/>
          <w:bCs/>
          <w:sz w:val="24"/>
          <w:szCs w:val="24"/>
        </w:rPr>
        <w:t>Information about the resolution process:</w:t>
      </w:r>
    </w:p>
    <w:p w14:paraId="0D9993D8" w14:textId="77777777" w:rsidR="000C0505" w:rsidRDefault="000C0505" w:rsidP="00902E66">
      <w:pPr>
        <w:spacing w:after="0" w:line="331" w:lineRule="atLeast"/>
        <w:rPr>
          <w:rFonts w:eastAsia="Times New Roman" w:cstheme="minorHAnsi"/>
          <w:bCs/>
          <w:sz w:val="24"/>
          <w:szCs w:val="24"/>
        </w:rPr>
      </w:pPr>
    </w:p>
    <w:p w14:paraId="31C36939" w14:textId="30782E6B" w:rsidR="00902E66" w:rsidRPr="00740A2D" w:rsidRDefault="00902E66" w:rsidP="00902E66">
      <w:pPr>
        <w:spacing w:after="0" w:line="331" w:lineRule="atLeast"/>
        <w:rPr>
          <w:rFonts w:eastAsia="Times New Roman" w:cstheme="minorHAnsi"/>
          <w:bCs/>
          <w:sz w:val="24"/>
          <w:szCs w:val="24"/>
        </w:rPr>
      </w:pPr>
      <w:r w:rsidRPr="00740A2D">
        <w:rPr>
          <w:rFonts w:eastAsia="Times New Roman" w:cstheme="minorHAnsi"/>
          <w:bCs/>
          <w:sz w:val="24"/>
          <w:szCs w:val="24"/>
        </w:rPr>
        <w:t>An online training series for resolution preparation is available at:</w:t>
      </w:r>
    </w:p>
    <w:p w14:paraId="30A8782A" w14:textId="77777777" w:rsidR="00902E66" w:rsidRPr="00740A2D" w:rsidRDefault="000A5F23" w:rsidP="00902E66">
      <w:pPr>
        <w:spacing w:after="0" w:line="331" w:lineRule="atLeast"/>
        <w:rPr>
          <w:rFonts w:eastAsia="Times New Roman" w:cstheme="minorHAnsi"/>
          <w:bCs/>
          <w:sz w:val="24"/>
          <w:szCs w:val="24"/>
        </w:rPr>
      </w:pPr>
      <w:hyperlink r:id="rId8" w:history="1">
        <w:r w:rsidR="00902E66" w:rsidRPr="00740A2D">
          <w:rPr>
            <w:rStyle w:val="Hyperlink"/>
            <w:rFonts w:eastAsia="Times New Roman" w:cstheme="minorHAnsi"/>
            <w:bCs/>
            <w:sz w:val="24"/>
            <w:szCs w:val="24"/>
          </w:rPr>
          <w:t>http://www.ala.org/aboutala/governance/council/resolution_guidelines</w:t>
        </w:r>
      </w:hyperlink>
    </w:p>
    <w:p w14:paraId="6714EEE1" w14:textId="77777777" w:rsidR="000C0505" w:rsidRDefault="000C0505" w:rsidP="00902E66">
      <w:pPr>
        <w:spacing w:after="0" w:line="331" w:lineRule="atLeast"/>
        <w:rPr>
          <w:rFonts w:eastAsia="Times New Roman" w:cstheme="minorHAnsi"/>
          <w:bCs/>
          <w:sz w:val="24"/>
          <w:szCs w:val="24"/>
        </w:rPr>
      </w:pPr>
    </w:p>
    <w:p w14:paraId="4A16AF89" w14:textId="57C97832" w:rsidR="00902E66" w:rsidRPr="00740A2D" w:rsidRDefault="00902E66" w:rsidP="00902E66">
      <w:pPr>
        <w:spacing w:after="0" w:line="331" w:lineRule="atLeast"/>
        <w:rPr>
          <w:rFonts w:eastAsia="Times New Roman" w:cstheme="minorHAnsi"/>
          <w:bCs/>
          <w:sz w:val="24"/>
          <w:szCs w:val="24"/>
        </w:rPr>
      </w:pPr>
      <w:r w:rsidRPr="00740A2D">
        <w:rPr>
          <w:rFonts w:eastAsia="Times New Roman" w:cstheme="minorHAnsi"/>
          <w:bCs/>
          <w:sz w:val="24"/>
          <w:szCs w:val="24"/>
        </w:rPr>
        <w:t>Proposed resolutions can be submitted to the Resolutions Committee at:</w:t>
      </w:r>
    </w:p>
    <w:p w14:paraId="6358F129" w14:textId="4801C5C6" w:rsidR="00902E66" w:rsidRDefault="000A5F23" w:rsidP="00902E66">
      <w:pPr>
        <w:spacing w:after="0" w:line="331" w:lineRule="atLeast"/>
        <w:rPr>
          <w:rFonts w:eastAsia="Times New Roman" w:cstheme="minorHAnsi"/>
          <w:bCs/>
          <w:sz w:val="24"/>
          <w:szCs w:val="24"/>
        </w:rPr>
      </w:pPr>
      <w:hyperlink r:id="rId9" w:history="1">
        <w:r w:rsidR="00902E66" w:rsidRPr="00740A2D">
          <w:rPr>
            <w:rStyle w:val="Hyperlink"/>
            <w:rFonts w:eastAsia="Times New Roman" w:cstheme="minorHAnsi"/>
            <w:bCs/>
            <w:sz w:val="24"/>
            <w:szCs w:val="24"/>
          </w:rPr>
          <w:t>alaresolutions@ala.org</w:t>
        </w:r>
      </w:hyperlink>
    </w:p>
    <w:p w14:paraId="070D05B0" w14:textId="77777777" w:rsidR="000E712F" w:rsidRPr="00740A2D" w:rsidRDefault="000E712F" w:rsidP="00902E66">
      <w:pPr>
        <w:spacing w:after="0" w:line="331" w:lineRule="atLeast"/>
        <w:rPr>
          <w:rFonts w:eastAsia="Times New Roman" w:cstheme="minorHAnsi"/>
          <w:bCs/>
          <w:sz w:val="24"/>
          <w:szCs w:val="24"/>
        </w:rPr>
      </w:pPr>
    </w:p>
    <w:p w14:paraId="77A31FA4" w14:textId="77777777" w:rsidR="000E712F" w:rsidRDefault="000E712F" w:rsidP="000E712F">
      <w:pPr>
        <w:spacing w:after="0" w:line="331" w:lineRule="atLeast"/>
        <w:rPr>
          <w:rFonts w:eastAsia="Times New Roman" w:cstheme="minorHAnsi"/>
          <w:bCs/>
          <w:sz w:val="24"/>
          <w:szCs w:val="24"/>
        </w:rPr>
      </w:pPr>
      <w:r>
        <w:rPr>
          <w:rFonts w:eastAsia="Times New Roman" w:cstheme="minorHAnsi"/>
          <w:bCs/>
          <w:sz w:val="24"/>
          <w:szCs w:val="24"/>
        </w:rPr>
        <w:t xml:space="preserve">The Resolutions Committee invites all comments/suggestions on improving our service to Council and ALA membership.  Please send your feedback to: </w:t>
      </w:r>
      <w:hyperlink r:id="rId10" w:history="1">
        <w:r w:rsidRPr="00A72BFD">
          <w:rPr>
            <w:rStyle w:val="Hyperlink"/>
            <w:rFonts w:eastAsia="Times New Roman" w:cstheme="minorHAnsi"/>
            <w:bCs/>
            <w:sz w:val="24"/>
            <w:szCs w:val="24"/>
          </w:rPr>
          <w:t>ala-resolution-feedback-request@ala.org</w:t>
        </w:r>
      </w:hyperlink>
      <w:r>
        <w:rPr>
          <w:rFonts w:eastAsia="Times New Roman" w:cstheme="minorHAnsi"/>
          <w:bCs/>
          <w:sz w:val="24"/>
          <w:szCs w:val="24"/>
        </w:rPr>
        <w:t xml:space="preserve">. </w:t>
      </w:r>
    </w:p>
    <w:p w14:paraId="5636B2F9" w14:textId="0B7CF0EC" w:rsidR="00902E66" w:rsidRDefault="00902E66" w:rsidP="00902E66">
      <w:pPr>
        <w:spacing w:after="0" w:line="331" w:lineRule="atLeast"/>
        <w:rPr>
          <w:rFonts w:eastAsia="Times New Roman" w:cstheme="minorHAnsi"/>
          <w:bCs/>
          <w:sz w:val="24"/>
          <w:szCs w:val="24"/>
        </w:rPr>
      </w:pPr>
    </w:p>
    <w:p w14:paraId="6D93245F" w14:textId="12940E89" w:rsidR="00902E66" w:rsidRDefault="00902E66" w:rsidP="009B2FD2">
      <w:pPr>
        <w:spacing w:after="0" w:line="331" w:lineRule="atLeast"/>
        <w:rPr>
          <w:rFonts w:eastAsia="Times New Roman" w:cstheme="minorHAnsi"/>
          <w:bCs/>
          <w:sz w:val="24"/>
          <w:szCs w:val="24"/>
        </w:rPr>
      </w:pPr>
      <w:r>
        <w:rPr>
          <w:rFonts w:eastAsia="Times New Roman" w:cstheme="minorHAnsi"/>
          <w:bCs/>
          <w:sz w:val="24"/>
          <w:szCs w:val="24"/>
        </w:rPr>
        <w:t>Respectfully submitted,</w:t>
      </w:r>
    </w:p>
    <w:p w14:paraId="54FE4D46" w14:textId="3AE761EA" w:rsidR="009B2FD2" w:rsidRDefault="009B2FD2" w:rsidP="009B2FD2">
      <w:pPr>
        <w:spacing w:after="0" w:line="331" w:lineRule="atLeast"/>
        <w:rPr>
          <w:rFonts w:eastAsia="Times New Roman" w:cstheme="minorHAnsi"/>
          <w:bCs/>
          <w:sz w:val="24"/>
          <w:szCs w:val="24"/>
        </w:rPr>
      </w:pPr>
    </w:p>
    <w:p w14:paraId="60D05D10" w14:textId="77777777" w:rsidR="00AF2420" w:rsidRDefault="00AF2420" w:rsidP="009B2FD2">
      <w:pPr>
        <w:spacing w:after="0" w:line="331" w:lineRule="atLeast"/>
        <w:rPr>
          <w:rFonts w:eastAsia="Times New Roman" w:cstheme="minorHAnsi"/>
          <w:bCs/>
          <w:sz w:val="24"/>
          <w:szCs w:val="24"/>
        </w:rPr>
        <w:sectPr w:rsidR="00AF2420" w:rsidSect="00AF242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pgNumType w:start="1"/>
          <w:cols w:space="720"/>
          <w:titlePg/>
          <w:docGrid w:linePitch="360"/>
        </w:sectPr>
      </w:pPr>
    </w:p>
    <w:p w14:paraId="59A42A51" w14:textId="0D7BC8BB" w:rsidR="009B2FD2" w:rsidRDefault="009B2FD2" w:rsidP="009B2FD2">
      <w:pPr>
        <w:spacing w:after="0" w:line="331" w:lineRule="atLeast"/>
        <w:rPr>
          <w:rFonts w:eastAsia="Times New Roman" w:cstheme="minorHAnsi"/>
          <w:bCs/>
          <w:sz w:val="24"/>
          <w:szCs w:val="24"/>
        </w:rPr>
      </w:pPr>
      <w:r>
        <w:rPr>
          <w:rFonts w:eastAsia="Times New Roman" w:cstheme="minorHAnsi"/>
          <w:bCs/>
          <w:sz w:val="24"/>
          <w:szCs w:val="24"/>
        </w:rPr>
        <w:t>Prof. Oscar Baeza</w:t>
      </w:r>
    </w:p>
    <w:p w14:paraId="0A67AD40" w14:textId="15F07288" w:rsidR="009B2FD2" w:rsidRDefault="009B2FD2" w:rsidP="009B2FD2">
      <w:pPr>
        <w:spacing w:after="0" w:line="331" w:lineRule="atLeast"/>
        <w:rPr>
          <w:rFonts w:eastAsia="Times New Roman" w:cstheme="minorHAnsi"/>
          <w:bCs/>
          <w:sz w:val="24"/>
          <w:szCs w:val="24"/>
        </w:rPr>
      </w:pPr>
      <w:proofErr w:type="spellStart"/>
      <w:r>
        <w:rPr>
          <w:rFonts w:eastAsia="Times New Roman" w:cstheme="minorHAnsi"/>
          <w:bCs/>
          <w:sz w:val="24"/>
          <w:szCs w:val="24"/>
        </w:rPr>
        <w:t>Elissia</w:t>
      </w:r>
      <w:proofErr w:type="spellEnd"/>
      <w:r>
        <w:rPr>
          <w:rFonts w:eastAsia="Times New Roman" w:cstheme="minorHAnsi"/>
          <w:bCs/>
          <w:sz w:val="24"/>
          <w:szCs w:val="24"/>
        </w:rPr>
        <w:t xml:space="preserve"> Buell</w:t>
      </w:r>
    </w:p>
    <w:p w14:paraId="4466968F" w14:textId="1B1E4A20" w:rsidR="009B2FD2" w:rsidRDefault="009B2FD2" w:rsidP="009B2FD2">
      <w:pPr>
        <w:spacing w:after="0" w:line="331" w:lineRule="atLeast"/>
        <w:rPr>
          <w:rFonts w:eastAsia="Times New Roman" w:cstheme="minorHAnsi"/>
          <w:bCs/>
          <w:sz w:val="24"/>
          <w:szCs w:val="24"/>
        </w:rPr>
      </w:pPr>
      <w:r>
        <w:rPr>
          <w:rFonts w:eastAsia="Times New Roman" w:cstheme="minorHAnsi"/>
          <w:bCs/>
          <w:sz w:val="24"/>
          <w:szCs w:val="24"/>
        </w:rPr>
        <w:t>Ben Hunter</w:t>
      </w:r>
    </w:p>
    <w:p w14:paraId="740E5BDB" w14:textId="1EB595D1" w:rsidR="009B2FD2" w:rsidRDefault="009B2FD2" w:rsidP="009B2FD2">
      <w:pPr>
        <w:spacing w:after="0" w:line="331" w:lineRule="atLeast"/>
        <w:rPr>
          <w:rFonts w:eastAsia="Times New Roman" w:cstheme="minorHAnsi"/>
          <w:bCs/>
          <w:sz w:val="24"/>
          <w:szCs w:val="24"/>
        </w:rPr>
      </w:pPr>
      <w:r>
        <w:rPr>
          <w:rFonts w:eastAsia="Times New Roman" w:cstheme="minorHAnsi"/>
          <w:bCs/>
          <w:sz w:val="24"/>
          <w:szCs w:val="24"/>
        </w:rPr>
        <w:t>Mike Marlin</w:t>
      </w:r>
    </w:p>
    <w:p w14:paraId="37412DD2" w14:textId="36B73D73" w:rsidR="009B2FD2" w:rsidRDefault="00AE062C" w:rsidP="009B2FD2">
      <w:pPr>
        <w:spacing w:after="0" w:line="331" w:lineRule="atLeast"/>
        <w:rPr>
          <w:rFonts w:eastAsia="Times New Roman" w:cstheme="minorHAnsi"/>
          <w:bCs/>
          <w:sz w:val="24"/>
          <w:szCs w:val="24"/>
        </w:rPr>
      </w:pPr>
      <w:r>
        <w:rPr>
          <w:rFonts w:eastAsia="Times New Roman" w:cstheme="minorHAnsi"/>
          <w:bCs/>
          <w:sz w:val="24"/>
          <w:szCs w:val="24"/>
        </w:rPr>
        <w:t>Marie Pyko</w:t>
      </w:r>
    </w:p>
    <w:p w14:paraId="00E8F6C3" w14:textId="2BEA32A7" w:rsidR="009B2FD2" w:rsidRDefault="009B2FD2" w:rsidP="009B2FD2">
      <w:pPr>
        <w:spacing w:after="0" w:line="331" w:lineRule="atLeast"/>
        <w:rPr>
          <w:rFonts w:eastAsia="Times New Roman" w:cstheme="minorHAnsi"/>
          <w:bCs/>
          <w:sz w:val="24"/>
          <w:szCs w:val="24"/>
        </w:rPr>
      </w:pPr>
      <w:r>
        <w:rPr>
          <w:rFonts w:eastAsia="Times New Roman" w:cstheme="minorHAnsi"/>
          <w:bCs/>
          <w:sz w:val="24"/>
          <w:szCs w:val="24"/>
        </w:rPr>
        <w:t>Kevin Reyn</w:t>
      </w:r>
      <w:r w:rsidR="00AE062C">
        <w:rPr>
          <w:rFonts w:eastAsia="Times New Roman" w:cstheme="minorHAnsi"/>
          <w:bCs/>
          <w:sz w:val="24"/>
          <w:szCs w:val="24"/>
        </w:rPr>
        <w:t>o</w:t>
      </w:r>
      <w:r>
        <w:rPr>
          <w:rFonts w:eastAsia="Times New Roman" w:cstheme="minorHAnsi"/>
          <w:bCs/>
          <w:sz w:val="24"/>
          <w:szCs w:val="24"/>
        </w:rPr>
        <w:t>lds</w:t>
      </w:r>
    </w:p>
    <w:p w14:paraId="7403660A" w14:textId="68B994B3" w:rsidR="009B2FD2" w:rsidRDefault="00E36042" w:rsidP="009B2FD2">
      <w:pPr>
        <w:spacing w:after="0" w:line="331" w:lineRule="atLeast"/>
        <w:rPr>
          <w:rFonts w:eastAsia="Times New Roman" w:cstheme="minorHAnsi"/>
          <w:bCs/>
          <w:sz w:val="24"/>
          <w:szCs w:val="24"/>
        </w:rPr>
      </w:pPr>
      <w:r>
        <w:rPr>
          <w:rFonts w:eastAsia="Times New Roman" w:cstheme="minorHAnsi"/>
          <w:bCs/>
          <w:sz w:val="24"/>
          <w:szCs w:val="24"/>
        </w:rPr>
        <w:t>Dr. Rachel Rubin</w:t>
      </w:r>
    </w:p>
    <w:p w14:paraId="328A7823" w14:textId="3EB8C73C" w:rsidR="00E36042" w:rsidRDefault="00E36042" w:rsidP="009B2FD2">
      <w:pPr>
        <w:spacing w:after="0" w:line="331" w:lineRule="atLeast"/>
        <w:rPr>
          <w:rFonts w:eastAsia="Times New Roman" w:cstheme="minorHAnsi"/>
          <w:bCs/>
          <w:sz w:val="24"/>
          <w:szCs w:val="24"/>
        </w:rPr>
      </w:pPr>
      <w:r>
        <w:rPr>
          <w:rFonts w:eastAsia="Times New Roman" w:cstheme="minorHAnsi"/>
          <w:bCs/>
          <w:sz w:val="24"/>
          <w:szCs w:val="24"/>
        </w:rPr>
        <w:t>Mary Rzepczynski</w:t>
      </w:r>
    </w:p>
    <w:p w14:paraId="51C0215D" w14:textId="05B04F62" w:rsidR="00E36042" w:rsidRDefault="00E36042" w:rsidP="009B2FD2">
      <w:pPr>
        <w:spacing w:after="0" w:line="331" w:lineRule="atLeast"/>
        <w:rPr>
          <w:rFonts w:eastAsia="Times New Roman" w:cstheme="minorHAnsi"/>
          <w:bCs/>
          <w:sz w:val="24"/>
          <w:szCs w:val="24"/>
        </w:rPr>
      </w:pPr>
      <w:r>
        <w:rPr>
          <w:rFonts w:eastAsia="Times New Roman" w:cstheme="minorHAnsi"/>
          <w:bCs/>
          <w:sz w:val="24"/>
          <w:szCs w:val="24"/>
        </w:rPr>
        <w:t>Michael P. Santangelo</w:t>
      </w:r>
    </w:p>
    <w:p w14:paraId="57E20FA2" w14:textId="7FB11EC8" w:rsidR="00E36042" w:rsidRDefault="00E36042" w:rsidP="009B2FD2">
      <w:pPr>
        <w:spacing w:after="0" w:line="331" w:lineRule="atLeast"/>
        <w:rPr>
          <w:rFonts w:eastAsia="Times New Roman" w:cstheme="minorHAnsi"/>
          <w:bCs/>
          <w:sz w:val="24"/>
          <w:szCs w:val="24"/>
        </w:rPr>
      </w:pPr>
      <w:r>
        <w:rPr>
          <w:rFonts w:eastAsia="Times New Roman" w:cstheme="minorHAnsi"/>
          <w:bCs/>
          <w:sz w:val="24"/>
          <w:szCs w:val="24"/>
        </w:rPr>
        <w:t>Mr. Matthew Shaw</w:t>
      </w:r>
    </w:p>
    <w:p w14:paraId="48F6D6EA" w14:textId="1BD95FE8" w:rsidR="00E36042" w:rsidRDefault="00E36042" w:rsidP="009B2FD2">
      <w:pPr>
        <w:spacing w:after="0" w:line="331" w:lineRule="atLeast"/>
        <w:rPr>
          <w:rFonts w:eastAsia="Times New Roman" w:cstheme="minorHAnsi"/>
          <w:bCs/>
          <w:sz w:val="24"/>
          <w:szCs w:val="24"/>
        </w:rPr>
      </w:pPr>
      <w:r>
        <w:rPr>
          <w:rFonts w:eastAsia="Times New Roman" w:cstheme="minorHAnsi"/>
          <w:bCs/>
          <w:sz w:val="24"/>
          <w:szCs w:val="24"/>
        </w:rPr>
        <w:t>Mr. William E. Sudduth, III</w:t>
      </w:r>
    </w:p>
    <w:p w14:paraId="7D41156E" w14:textId="20010A68" w:rsidR="00E36042" w:rsidRDefault="00E36042" w:rsidP="009B2FD2">
      <w:pPr>
        <w:spacing w:after="0" w:line="331" w:lineRule="atLeast"/>
        <w:rPr>
          <w:rFonts w:eastAsia="Times New Roman" w:cstheme="minorHAnsi"/>
          <w:bCs/>
          <w:sz w:val="24"/>
          <w:szCs w:val="24"/>
        </w:rPr>
      </w:pPr>
      <w:r>
        <w:rPr>
          <w:rFonts w:eastAsia="Times New Roman" w:cstheme="minorHAnsi"/>
          <w:bCs/>
          <w:sz w:val="24"/>
          <w:szCs w:val="24"/>
        </w:rPr>
        <w:t>Ed Sanchez (Chair)</w:t>
      </w:r>
    </w:p>
    <w:p w14:paraId="6FBE8FA7" w14:textId="77777777" w:rsidR="00AF2420" w:rsidRDefault="00AF2420" w:rsidP="009B2FD2">
      <w:pPr>
        <w:spacing w:after="0" w:line="331" w:lineRule="atLeast"/>
        <w:rPr>
          <w:rFonts w:eastAsia="Times New Roman" w:cstheme="minorHAnsi"/>
          <w:bCs/>
          <w:sz w:val="24"/>
          <w:szCs w:val="24"/>
        </w:rPr>
        <w:sectPr w:rsidR="00AF2420" w:rsidSect="00AF2420">
          <w:type w:val="continuous"/>
          <w:pgSz w:w="12240" w:h="15840"/>
          <w:pgMar w:top="1440" w:right="1440" w:bottom="1440" w:left="1440" w:header="720" w:footer="720" w:gutter="0"/>
          <w:pgNumType w:start="1"/>
          <w:cols w:num="2" w:space="720"/>
          <w:titlePg/>
          <w:docGrid w:linePitch="360"/>
        </w:sectPr>
      </w:pPr>
    </w:p>
    <w:p w14:paraId="62F90E06" w14:textId="348F1251" w:rsidR="00E36042" w:rsidRDefault="00E36042" w:rsidP="009B2FD2">
      <w:pPr>
        <w:spacing w:after="0" w:line="331" w:lineRule="atLeast"/>
        <w:rPr>
          <w:rFonts w:eastAsia="Times New Roman" w:cstheme="minorHAnsi"/>
          <w:bCs/>
          <w:sz w:val="24"/>
          <w:szCs w:val="24"/>
        </w:rPr>
      </w:pPr>
    </w:p>
    <w:p w14:paraId="316EC617" w14:textId="01B2370D" w:rsidR="00AF2420" w:rsidRDefault="00AF2420" w:rsidP="009B2FD2">
      <w:pPr>
        <w:spacing w:after="0" w:line="331" w:lineRule="atLeast"/>
        <w:rPr>
          <w:rFonts w:eastAsia="Times New Roman" w:cstheme="minorHAnsi"/>
          <w:bCs/>
          <w:sz w:val="24"/>
          <w:szCs w:val="24"/>
        </w:rPr>
      </w:pPr>
    </w:p>
    <w:sectPr w:rsidR="00AF2420" w:rsidSect="00AF2420">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B1BF5" w14:textId="77777777" w:rsidR="000A5F23" w:rsidRDefault="000A5F23" w:rsidP="000A5F23">
      <w:pPr>
        <w:spacing w:after="0" w:line="240" w:lineRule="auto"/>
      </w:pPr>
      <w:r>
        <w:separator/>
      </w:r>
    </w:p>
  </w:endnote>
  <w:endnote w:type="continuationSeparator" w:id="0">
    <w:p w14:paraId="4283A2E9" w14:textId="77777777" w:rsidR="000A5F23" w:rsidRDefault="000A5F23" w:rsidP="000A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6D75" w14:textId="77777777" w:rsidR="000A5F23" w:rsidRDefault="000A5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786A0" w14:textId="77777777" w:rsidR="000A5F23" w:rsidRDefault="000A5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641845"/>
      <w:docPartObj>
        <w:docPartGallery w:val="Page Numbers (Bottom of Page)"/>
        <w:docPartUnique/>
      </w:docPartObj>
    </w:sdtPr>
    <w:sdtEndPr>
      <w:rPr>
        <w:noProof/>
      </w:rPr>
    </w:sdtEndPr>
    <w:sdtContent>
      <w:bookmarkStart w:id="0" w:name="_GoBack" w:displacedByCustomXml="prev"/>
      <w:p w14:paraId="7E7A9030" w14:textId="2AC24889" w:rsidR="000A5F23" w:rsidRDefault="000A5F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bookmarkEnd w:id="0"/>
  <w:p w14:paraId="3D4AA1D9" w14:textId="77777777" w:rsidR="000A5F23" w:rsidRDefault="000A5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9000B" w14:textId="77777777" w:rsidR="000A5F23" w:rsidRDefault="000A5F23" w:rsidP="000A5F23">
      <w:pPr>
        <w:spacing w:after="0" w:line="240" w:lineRule="auto"/>
      </w:pPr>
      <w:r>
        <w:separator/>
      </w:r>
    </w:p>
  </w:footnote>
  <w:footnote w:type="continuationSeparator" w:id="0">
    <w:p w14:paraId="70DF1DC8" w14:textId="77777777" w:rsidR="000A5F23" w:rsidRDefault="000A5F23" w:rsidP="000A5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C556" w14:textId="77777777" w:rsidR="000A5F23" w:rsidRDefault="000A5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5387F" w14:textId="77777777" w:rsidR="000A5F23" w:rsidRDefault="000A5F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6C8FF" w14:textId="22CC3119" w:rsidR="000A5F23" w:rsidRPr="000A5F23" w:rsidRDefault="000A5F23" w:rsidP="000A5F23">
    <w:pPr>
      <w:tabs>
        <w:tab w:val="left" w:pos="5040"/>
      </w:tabs>
      <w:spacing w:after="0" w:line="240" w:lineRule="auto"/>
      <w:ind w:left="5040"/>
      <w:jc w:val="right"/>
      <w:rPr>
        <w:rFonts w:ascii="Century Gothic" w:eastAsia="Times New Roman" w:hAnsi="Century Gothic" w:cs="Times New Roman"/>
        <w:b/>
        <w:bCs/>
        <w:sz w:val="24"/>
        <w:szCs w:val="24"/>
      </w:rPr>
    </w:pPr>
    <w:r w:rsidRPr="000A5F23">
      <w:rPr>
        <w:rFonts w:ascii="Century Gothic" w:eastAsia="Times New Roman" w:hAnsi="Century Gothic" w:cs="Times New Roman"/>
        <w:b/>
        <w:bCs/>
        <w:sz w:val="24"/>
        <w:szCs w:val="24"/>
      </w:rPr>
      <w:t>2018-2019 ALA CD#</w:t>
    </w:r>
    <w:r>
      <w:rPr>
        <w:rFonts w:ascii="Century Gothic" w:eastAsia="Times New Roman" w:hAnsi="Century Gothic" w:cs="Times New Roman"/>
        <w:b/>
        <w:bCs/>
        <w:sz w:val="24"/>
        <w:szCs w:val="24"/>
      </w:rPr>
      <w:t>10.2</w:t>
    </w:r>
    <w:r w:rsidRPr="000A5F23">
      <w:rPr>
        <w:rFonts w:ascii="Century Gothic" w:eastAsia="Times New Roman" w:hAnsi="Century Gothic" w:cs="Times New Roman"/>
        <w:b/>
        <w:bCs/>
        <w:sz w:val="24"/>
        <w:szCs w:val="24"/>
      </w:rPr>
      <w:t xml:space="preserve"> </w:t>
    </w:r>
  </w:p>
  <w:p w14:paraId="3629D327" w14:textId="004B756D" w:rsidR="000A5F23" w:rsidRPr="000A5F23" w:rsidRDefault="000A5F23" w:rsidP="000A5F23">
    <w:pPr>
      <w:tabs>
        <w:tab w:val="left" w:pos="5040"/>
      </w:tabs>
      <w:spacing w:after="0" w:line="240" w:lineRule="auto"/>
      <w:ind w:left="5040"/>
      <w:jc w:val="right"/>
      <w:rPr>
        <w:rFonts w:ascii="Century Gothic" w:eastAsia="Times New Roman" w:hAnsi="Century Gothic" w:cs="Times New Roman"/>
        <w:b/>
        <w:bCs/>
        <w:sz w:val="24"/>
        <w:szCs w:val="24"/>
      </w:rPr>
    </w:pPr>
    <w:r w:rsidRPr="000A5F23">
      <w:rPr>
        <w:rFonts w:ascii="Century Gothic" w:eastAsia="Times New Roman" w:hAnsi="Century Gothic" w:cs="Times New Roman"/>
        <w:b/>
        <w:bCs/>
        <w:sz w:val="24"/>
        <w:szCs w:val="24"/>
      </w:rPr>
      <w:t xml:space="preserve">2019 ALA </w:t>
    </w:r>
    <w:r>
      <w:rPr>
        <w:rFonts w:ascii="Century Gothic" w:eastAsia="Times New Roman" w:hAnsi="Century Gothic" w:cs="Times New Roman"/>
        <w:b/>
        <w:bCs/>
        <w:sz w:val="24"/>
        <w:szCs w:val="24"/>
      </w:rPr>
      <w:t>Annual Conference</w:t>
    </w:r>
  </w:p>
  <w:p w14:paraId="6AC87E0B" w14:textId="77777777" w:rsidR="000A5F23" w:rsidRDefault="000A5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77C"/>
    <w:multiLevelType w:val="hybridMultilevel"/>
    <w:tmpl w:val="92E4B594"/>
    <w:lvl w:ilvl="0" w:tplc="963AD2AE">
      <w:start w:val="1"/>
      <w:numFmt w:val="bullet"/>
      <w:lvlText w:val="•"/>
      <w:lvlJc w:val="left"/>
      <w:pPr>
        <w:tabs>
          <w:tab w:val="num" w:pos="720"/>
        </w:tabs>
        <w:ind w:left="720" w:hanging="360"/>
      </w:pPr>
      <w:rPr>
        <w:rFonts w:ascii="Arial" w:hAnsi="Arial" w:hint="default"/>
      </w:rPr>
    </w:lvl>
    <w:lvl w:ilvl="1" w:tplc="D32A6D68">
      <w:start w:val="1"/>
      <w:numFmt w:val="bullet"/>
      <w:lvlText w:val="•"/>
      <w:lvlJc w:val="left"/>
      <w:pPr>
        <w:tabs>
          <w:tab w:val="num" w:pos="1440"/>
        </w:tabs>
        <w:ind w:left="1440" w:hanging="360"/>
      </w:pPr>
      <w:rPr>
        <w:rFonts w:ascii="Arial" w:hAnsi="Arial" w:hint="default"/>
      </w:rPr>
    </w:lvl>
    <w:lvl w:ilvl="2" w:tplc="BB2C0F90" w:tentative="1">
      <w:start w:val="1"/>
      <w:numFmt w:val="bullet"/>
      <w:lvlText w:val="•"/>
      <w:lvlJc w:val="left"/>
      <w:pPr>
        <w:tabs>
          <w:tab w:val="num" w:pos="2160"/>
        </w:tabs>
        <w:ind w:left="2160" w:hanging="360"/>
      </w:pPr>
      <w:rPr>
        <w:rFonts w:ascii="Arial" w:hAnsi="Arial" w:hint="default"/>
      </w:rPr>
    </w:lvl>
    <w:lvl w:ilvl="3" w:tplc="64DCC684" w:tentative="1">
      <w:start w:val="1"/>
      <w:numFmt w:val="bullet"/>
      <w:lvlText w:val="•"/>
      <w:lvlJc w:val="left"/>
      <w:pPr>
        <w:tabs>
          <w:tab w:val="num" w:pos="2880"/>
        </w:tabs>
        <w:ind w:left="2880" w:hanging="360"/>
      </w:pPr>
      <w:rPr>
        <w:rFonts w:ascii="Arial" w:hAnsi="Arial" w:hint="default"/>
      </w:rPr>
    </w:lvl>
    <w:lvl w:ilvl="4" w:tplc="6A607896" w:tentative="1">
      <w:start w:val="1"/>
      <w:numFmt w:val="bullet"/>
      <w:lvlText w:val="•"/>
      <w:lvlJc w:val="left"/>
      <w:pPr>
        <w:tabs>
          <w:tab w:val="num" w:pos="3600"/>
        </w:tabs>
        <w:ind w:left="3600" w:hanging="360"/>
      </w:pPr>
      <w:rPr>
        <w:rFonts w:ascii="Arial" w:hAnsi="Arial" w:hint="default"/>
      </w:rPr>
    </w:lvl>
    <w:lvl w:ilvl="5" w:tplc="832E1EAC" w:tentative="1">
      <w:start w:val="1"/>
      <w:numFmt w:val="bullet"/>
      <w:lvlText w:val="•"/>
      <w:lvlJc w:val="left"/>
      <w:pPr>
        <w:tabs>
          <w:tab w:val="num" w:pos="4320"/>
        </w:tabs>
        <w:ind w:left="4320" w:hanging="360"/>
      </w:pPr>
      <w:rPr>
        <w:rFonts w:ascii="Arial" w:hAnsi="Arial" w:hint="default"/>
      </w:rPr>
    </w:lvl>
    <w:lvl w:ilvl="6" w:tplc="0CCAF5C2" w:tentative="1">
      <w:start w:val="1"/>
      <w:numFmt w:val="bullet"/>
      <w:lvlText w:val="•"/>
      <w:lvlJc w:val="left"/>
      <w:pPr>
        <w:tabs>
          <w:tab w:val="num" w:pos="5040"/>
        </w:tabs>
        <w:ind w:left="5040" w:hanging="360"/>
      </w:pPr>
      <w:rPr>
        <w:rFonts w:ascii="Arial" w:hAnsi="Arial" w:hint="default"/>
      </w:rPr>
    </w:lvl>
    <w:lvl w:ilvl="7" w:tplc="BB1E09CA" w:tentative="1">
      <w:start w:val="1"/>
      <w:numFmt w:val="bullet"/>
      <w:lvlText w:val="•"/>
      <w:lvlJc w:val="left"/>
      <w:pPr>
        <w:tabs>
          <w:tab w:val="num" w:pos="5760"/>
        </w:tabs>
        <w:ind w:left="5760" w:hanging="360"/>
      </w:pPr>
      <w:rPr>
        <w:rFonts w:ascii="Arial" w:hAnsi="Arial" w:hint="default"/>
      </w:rPr>
    </w:lvl>
    <w:lvl w:ilvl="8" w:tplc="EB56F7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272DC9"/>
    <w:multiLevelType w:val="hybridMultilevel"/>
    <w:tmpl w:val="5B64A3DE"/>
    <w:lvl w:ilvl="0" w:tplc="F5F8D71E">
      <w:start w:val="1"/>
      <w:numFmt w:val="bullet"/>
      <w:lvlText w:val="•"/>
      <w:lvlJc w:val="left"/>
      <w:pPr>
        <w:tabs>
          <w:tab w:val="num" w:pos="720"/>
        </w:tabs>
        <w:ind w:left="720" w:hanging="360"/>
      </w:pPr>
      <w:rPr>
        <w:rFonts w:ascii="Arial" w:hAnsi="Arial" w:hint="default"/>
      </w:rPr>
    </w:lvl>
    <w:lvl w:ilvl="1" w:tplc="2B98F2F4">
      <w:start w:val="1"/>
      <w:numFmt w:val="bullet"/>
      <w:lvlText w:val="•"/>
      <w:lvlJc w:val="left"/>
      <w:pPr>
        <w:tabs>
          <w:tab w:val="num" w:pos="1440"/>
        </w:tabs>
        <w:ind w:left="1440" w:hanging="360"/>
      </w:pPr>
      <w:rPr>
        <w:rFonts w:ascii="Arial" w:hAnsi="Arial" w:hint="default"/>
      </w:rPr>
    </w:lvl>
    <w:lvl w:ilvl="2" w:tplc="17F0AD0E" w:tentative="1">
      <w:start w:val="1"/>
      <w:numFmt w:val="bullet"/>
      <w:lvlText w:val="•"/>
      <w:lvlJc w:val="left"/>
      <w:pPr>
        <w:tabs>
          <w:tab w:val="num" w:pos="2160"/>
        </w:tabs>
        <w:ind w:left="2160" w:hanging="360"/>
      </w:pPr>
      <w:rPr>
        <w:rFonts w:ascii="Arial" w:hAnsi="Arial" w:hint="default"/>
      </w:rPr>
    </w:lvl>
    <w:lvl w:ilvl="3" w:tplc="9A62252E" w:tentative="1">
      <w:start w:val="1"/>
      <w:numFmt w:val="bullet"/>
      <w:lvlText w:val="•"/>
      <w:lvlJc w:val="left"/>
      <w:pPr>
        <w:tabs>
          <w:tab w:val="num" w:pos="2880"/>
        </w:tabs>
        <w:ind w:left="2880" w:hanging="360"/>
      </w:pPr>
      <w:rPr>
        <w:rFonts w:ascii="Arial" w:hAnsi="Arial" w:hint="default"/>
      </w:rPr>
    </w:lvl>
    <w:lvl w:ilvl="4" w:tplc="E1D6635E" w:tentative="1">
      <w:start w:val="1"/>
      <w:numFmt w:val="bullet"/>
      <w:lvlText w:val="•"/>
      <w:lvlJc w:val="left"/>
      <w:pPr>
        <w:tabs>
          <w:tab w:val="num" w:pos="3600"/>
        </w:tabs>
        <w:ind w:left="3600" w:hanging="360"/>
      </w:pPr>
      <w:rPr>
        <w:rFonts w:ascii="Arial" w:hAnsi="Arial" w:hint="default"/>
      </w:rPr>
    </w:lvl>
    <w:lvl w:ilvl="5" w:tplc="64022810" w:tentative="1">
      <w:start w:val="1"/>
      <w:numFmt w:val="bullet"/>
      <w:lvlText w:val="•"/>
      <w:lvlJc w:val="left"/>
      <w:pPr>
        <w:tabs>
          <w:tab w:val="num" w:pos="4320"/>
        </w:tabs>
        <w:ind w:left="4320" w:hanging="360"/>
      </w:pPr>
      <w:rPr>
        <w:rFonts w:ascii="Arial" w:hAnsi="Arial" w:hint="default"/>
      </w:rPr>
    </w:lvl>
    <w:lvl w:ilvl="6" w:tplc="3244B85C" w:tentative="1">
      <w:start w:val="1"/>
      <w:numFmt w:val="bullet"/>
      <w:lvlText w:val="•"/>
      <w:lvlJc w:val="left"/>
      <w:pPr>
        <w:tabs>
          <w:tab w:val="num" w:pos="5040"/>
        </w:tabs>
        <w:ind w:left="5040" w:hanging="360"/>
      </w:pPr>
      <w:rPr>
        <w:rFonts w:ascii="Arial" w:hAnsi="Arial" w:hint="default"/>
      </w:rPr>
    </w:lvl>
    <w:lvl w:ilvl="7" w:tplc="3CC23AA6" w:tentative="1">
      <w:start w:val="1"/>
      <w:numFmt w:val="bullet"/>
      <w:lvlText w:val="•"/>
      <w:lvlJc w:val="left"/>
      <w:pPr>
        <w:tabs>
          <w:tab w:val="num" w:pos="5760"/>
        </w:tabs>
        <w:ind w:left="5760" w:hanging="360"/>
      </w:pPr>
      <w:rPr>
        <w:rFonts w:ascii="Arial" w:hAnsi="Arial" w:hint="default"/>
      </w:rPr>
    </w:lvl>
    <w:lvl w:ilvl="8" w:tplc="401E3C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1CB7BBF"/>
    <w:multiLevelType w:val="hybridMultilevel"/>
    <w:tmpl w:val="2080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16B83"/>
    <w:multiLevelType w:val="hybridMultilevel"/>
    <w:tmpl w:val="AC167B98"/>
    <w:lvl w:ilvl="0" w:tplc="072693F4">
      <w:start w:val="1"/>
      <w:numFmt w:val="bullet"/>
      <w:lvlText w:val="•"/>
      <w:lvlJc w:val="left"/>
      <w:pPr>
        <w:tabs>
          <w:tab w:val="num" w:pos="720"/>
        </w:tabs>
        <w:ind w:left="720" w:hanging="360"/>
      </w:pPr>
      <w:rPr>
        <w:rFonts w:ascii="Arial" w:hAnsi="Arial" w:hint="default"/>
      </w:rPr>
    </w:lvl>
    <w:lvl w:ilvl="1" w:tplc="93386A88">
      <w:start w:val="1"/>
      <w:numFmt w:val="bullet"/>
      <w:lvlText w:val="•"/>
      <w:lvlJc w:val="left"/>
      <w:pPr>
        <w:tabs>
          <w:tab w:val="num" w:pos="1440"/>
        </w:tabs>
        <w:ind w:left="1440" w:hanging="360"/>
      </w:pPr>
      <w:rPr>
        <w:rFonts w:ascii="Arial" w:hAnsi="Arial" w:hint="default"/>
      </w:rPr>
    </w:lvl>
    <w:lvl w:ilvl="2" w:tplc="60249AB2" w:tentative="1">
      <w:start w:val="1"/>
      <w:numFmt w:val="bullet"/>
      <w:lvlText w:val="•"/>
      <w:lvlJc w:val="left"/>
      <w:pPr>
        <w:tabs>
          <w:tab w:val="num" w:pos="2160"/>
        </w:tabs>
        <w:ind w:left="2160" w:hanging="360"/>
      </w:pPr>
      <w:rPr>
        <w:rFonts w:ascii="Arial" w:hAnsi="Arial" w:hint="default"/>
      </w:rPr>
    </w:lvl>
    <w:lvl w:ilvl="3" w:tplc="4C12BF3C" w:tentative="1">
      <w:start w:val="1"/>
      <w:numFmt w:val="bullet"/>
      <w:lvlText w:val="•"/>
      <w:lvlJc w:val="left"/>
      <w:pPr>
        <w:tabs>
          <w:tab w:val="num" w:pos="2880"/>
        </w:tabs>
        <w:ind w:left="2880" w:hanging="360"/>
      </w:pPr>
      <w:rPr>
        <w:rFonts w:ascii="Arial" w:hAnsi="Arial" w:hint="default"/>
      </w:rPr>
    </w:lvl>
    <w:lvl w:ilvl="4" w:tplc="1CC89EBC" w:tentative="1">
      <w:start w:val="1"/>
      <w:numFmt w:val="bullet"/>
      <w:lvlText w:val="•"/>
      <w:lvlJc w:val="left"/>
      <w:pPr>
        <w:tabs>
          <w:tab w:val="num" w:pos="3600"/>
        </w:tabs>
        <w:ind w:left="3600" w:hanging="360"/>
      </w:pPr>
      <w:rPr>
        <w:rFonts w:ascii="Arial" w:hAnsi="Arial" w:hint="default"/>
      </w:rPr>
    </w:lvl>
    <w:lvl w:ilvl="5" w:tplc="415E3672" w:tentative="1">
      <w:start w:val="1"/>
      <w:numFmt w:val="bullet"/>
      <w:lvlText w:val="•"/>
      <w:lvlJc w:val="left"/>
      <w:pPr>
        <w:tabs>
          <w:tab w:val="num" w:pos="4320"/>
        </w:tabs>
        <w:ind w:left="4320" w:hanging="360"/>
      </w:pPr>
      <w:rPr>
        <w:rFonts w:ascii="Arial" w:hAnsi="Arial" w:hint="default"/>
      </w:rPr>
    </w:lvl>
    <w:lvl w:ilvl="6" w:tplc="44CA6902" w:tentative="1">
      <w:start w:val="1"/>
      <w:numFmt w:val="bullet"/>
      <w:lvlText w:val="•"/>
      <w:lvlJc w:val="left"/>
      <w:pPr>
        <w:tabs>
          <w:tab w:val="num" w:pos="5040"/>
        </w:tabs>
        <w:ind w:left="5040" w:hanging="360"/>
      </w:pPr>
      <w:rPr>
        <w:rFonts w:ascii="Arial" w:hAnsi="Arial" w:hint="default"/>
      </w:rPr>
    </w:lvl>
    <w:lvl w:ilvl="7" w:tplc="EC24A976" w:tentative="1">
      <w:start w:val="1"/>
      <w:numFmt w:val="bullet"/>
      <w:lvlText w:val="•"/>
      <w:lvlJc w:val="left"/>
      <w:pPr>
        <w:tabs>
          <w:tab w:val="num" w:pos="5760"/>
        </w:tabs>
        <w:ind w:left="5760" w:hanging="360"/>
      </w:pPr>
      <w:rPr>
        <w:rFonts w:ascii="Arial" w:hAnsi="Arial" w:hint="default"/>
      </w:rPr>
    </w:lvl>
    <w:lvl w:ilvl="8" w:tplc="8618E2A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66"/>
    <w:rsid w:val="000A5F23"/>
    <w:rsid w:val="000C0505"/>
    <w:rsid w:val="000E712F"/>
    <w:rsid w:val="002434E0"/>
    <w:rsid w:val="002F7ED7"/>
    <w:rsid w:val="00894727"/>
    <w:rsid w:val="008F1B0F"/>
    <w:rsid w:val="00902E66"/>
    <w:rsid w:val="00921C3A"/>
    <w:rsid w:val="009B2FD2"/>
    <w:rsid w:val="00AE062C"/>
    <w:rsid w:val="00AF2420"/>
    <w:rsid w:val="00E36042"/>
    <w:rsid w:val="00E94350"/>
    <w:rsid w:val="00F7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C4C8"/>
  <w15:chartTrackingRefBased/>
  <w15:docId w15:val="{B665F287-0F3B-4432-9C29-D55638EF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E66"/>
  </w:style>
  <w:style w:type="paragraph" w:styleId="Heading1">
    <w:name w:val="heading 1"/>
    <w:basedOn w:val="Normal"/>
    <w:link w:val="Heading1Char"/>
    <w:uiPriority w:val="9"/>
    <w:qFormat/>
    <w:rsid w:val="00902E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02E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E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2E6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02E66"/>
    <w:pPr>
      <w:ind w:left="720"/>
      <w:contextualSpacing/>
    </w:pPr>
  </w:style>
  <w:style w:type="paragraph" w:styleId="Title">
    <w:name w:val="Title"/>
    <w:basedOn w:val="Normal"/>
    <w:link w:val="TitleChar"/>
    <w:uiPriority w:val="10"/>
    <w:qFormat/>
    <w:rsid w:val="00902E66"/>
    <w:pPr>
      <w:spacing w:after="0" w:line="36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uiPriority w:val="10"/>
    <w:rsid w:val="00902E66"/>
    <w:rPr>
      <w:rFonts w:ascii="Arial" w:eastAsia="Times New Roman" w:hAnsi="Arial" w:cs="Times New Roman"/>
      <w:b/>
      <w:bCs/>
      <w:sz w:val="24"/>
      <w:szCs w:val="20"/>
    </w:rPr>
  </w:style>
  <w:style w:type="character" w:styleId="Hyperlink">
    <w:name w:val="Hyperlink"/>
    <w:basedOn w:val="DefaultParagraphFont"/>
    <w:uiPriority w:val="99"/>
    <w:unhideWhenUsed/>
    <w:rsid w:val="00902E66"/>
    <w:rPr>
      <w:color w:val="0563C1" w:themeColor="hyperlink"/>
      <w:u w:val="single"/>
    </w:rPr>
  </w:style>
  <w:style w:type="paragraph" w:styleId="Header">
    <w:name w:val="header"/>
    <w:basedOn w:val="Normal"/>
    <w:link w:val="HeaderChar"/>
    <w:uiPriority w:val="99"/>
    <w:unhideWhenUsed/>
    <w:rsid w:val="00902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E66"/>
  </w:style>
  <w:style w:type="character" w:styleId="UnresolvedMention">
    <w:name w:val="Unresolved Mention"/>
    <w:basedOn w:val="DefaultParagraphFont"/>
    <w:uiPriority w:val="99"/>
    <w:semiHidden/>
    <w:unhideWhenUsed/>
    <w:rsid w:val="00AF2420"/>
    <w:rPr>
      <w:color w:val="605E5C"/>
      <w:shd w:val="clear" w:color="auto" w:fill="E1DFDD"/>
    </w:rPr>
  </w:style>
  <w:style w:type="paragraph" w:styleId="Footer">
    <w:name w:val="footer"/>
    <w:basedOn w:val="Normal"/>
    <w:link w:val="FooterChar"/>
    <w:uiPriority w:val="99"/>
    <w:unhideWhenUsed/>
    <w:rsid w:val="000A5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boutala/governance/council/resolution_guidelin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a.org/aboutala/governance/council/resolution_guidelin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la-resolution-feedback-request@ala.org" TargetMode="External"/><Relationship Id="rId4" Type="http://schemas.openxmlformats.org/officeDocument/2006/relationships/webSettings" Target="webSettings.xml"/><Relationship Id="rId9" Type="http://schemas.openxmlformats.org/officeDocument/2006/relationships/hyperlink" Target="mailto:alaresolutions@al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Edward</dc:creator>
  <cp:keywords/>
  <dc:description/>
  <cp:lastModifiedBy>Marsha Burgess</cp:lastModifiedBy>
  <cp:revision>2</cp:revision>
  <dcterms:created xsi:type="dcterms:W3CDTF">2019-06-17T19:12:00Z</dcterms:created>
  <dcterms:modified xsi:type="dcterms:W3CDTF">2019-06-17T19:12:00Z</dcterms:modified>
</cp:coreProperties>
</file>