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5497" w14:textId="77777777" w:rsidR="0042652A" w:rsidRPr="00E72F92" w:rsidRDefault="0042652A" w:rsidP="0042652A">
      <w:pPr>
        <w:rPr>
          <w:bCs/>
        </w:rPr>
      </w:pPr>
      <w:r w:rsidRPr="00E72F92">
        <w:rPr>
          <w:b/>
        </w:rPr>
        <w:t xml:space="preserve">TO: </w:t>
      </w:r>
      <w:r w:rsidRPr="00E72F92">
        <w:rPr>
          <w:b/>
        </w:rPr>
        <w:tab/>
      </w:r>
      <w:r w:rsidRPr="00E72F92">
        <w:rPr>
          <w:b/>
        </w:rPr>
        <w:tab/>
      </w:r>
      <w:r w:rsidRPr="00E72F92">
        <w:rPr>
          <w:bCs/>
        </w:rPr>
        <w:t>PLA Board of Directors</w:t>
      </w:r>
    </w:p>
    <w:p w14:paraId="4C460F1A" w14:textId="7A0890AF" w:rsidR="0042652A" w:rsidRPr="006E0942" w:rsidRDefault="0042652A" w:rsidP="0042652A">
      <w:pPr>
        <w:rPr>
          <w:b/>
        </w:rPr>
      </w:pPr>
      <w:r w:rsidRPr="00E72F92">
        <w:rPr>
          <w:b/>
        </w:rPr>
        <w:t>RE:</w:t>
      </w:r>
      <w:r w:rsidRPr="00E72F92">
        <w:tab/>
      </w:r>
      <w:r w:rsidRPr="00E72F92">
        <w:tab/>
      </w:r>
      <w:r>
        <w:rPr>
          <w:b/>
        </w:rPr>
        <w:t xml:space="preserve">ALA Overhead </w:t>
      </w:r>
      <w:r w:rsidR="00873226">
        <w:rPr>
          <w:b/>
        </w:rPr>
        <w:t>Review</w:t>
      </w:r>
      <w:bookmarkStart w:id="0" w:name="_GoBack"/>
      <w:bookmarkEnd w:id="0"/>
    </w:p>
    <w:p w14:paraId="36BE4804" w14:textId="14B799CF" w:rsidR="0042652A" w:rsidRDefault="0042652A" w:rsidP="0042652A">
      <w:pPr>
        <w:tabs>
          <w:tab w:val="left" w:pos="720"/>
          <w:tab w:val="left" w:pos="1440"/>
          <w:tab w:val="left" w:pos="2160"/>
          <w:tab w:val="left" w:pos="3120"/>
        </w:tabs>
      </w:pPr>
      <w:r w:rsidRPr="00E72F92">
        <w:rPr>
          <w:b/>
        </w:rPr>
        <w:t>DATE:</w:t>
      </w:r>
      <w:r w:rsidRPr="00E72F92">
        <w:tab/>
      </w:r>
      <w:r w:rsidRPr="00E72F92">
        <w:tab/>
      </w:r>
      <w:r>
        <w:t>June 3, 2019</w:t>
      </w:r>
    </w:p>
    <w:p w14:paraId="19CB19D5" w14:textId="06D8B08C" w:rsidR="0042652A" w:rsidRPr="00E72F92" w:rsidRDefault="0042652A" w:rsidP="0042652A">
      <w:pPr>
        <w:ind w:left="2160" w:hanging="2160"/>
        <w:rPr>
          <w:i/>
        </w:rPr>
      </w:pPr>
      <w:r w:rsidRPr="00E72F92">
        <w:rPr>
          <w:b/>
        </w:rPr>
        <w:t>ACTION REQUESTED/INFORMATION/REPORT:</w:t>
      </w:r>
      <w:r>
        <w:rPr>
          <w:b/>
        </w:rPr>
        <w:t xml:space="preserve">  </w:t>
      </w:r>
      <w:r w:rsidRPr="0042652A">
        <w:rPr>
          <w:iCs/>
        </w:rPr>
        <w:t>Information</w:t>
      </w:r>
    </w:p>
    <w:p w14:paraId="72D3E974" w14:textId="3CAB150D" w:rsidR="0042652A" w:rsidRPr="00E72F92" w:rsidRDefault="0042652A" w:rsidP="0042652A">
      <w:pPr>
        <w:ind w:left="2880" w:hanging="2880"/>
      </w:pPr>
      <w:r w:rsidRPr="00E72F92">
        <w:rPr>
          <w:rFonts w:ascii="Calibri" w:hAnsi="Calibri"/>
          <w:b/>
        </w:rPr>
        <w:t>ACTION REQUESTED BY</w:t>
      </w:r>
      <w:r w:rsidRPr="00E72F92">
        <w:rPr>
          <w:b/>
        </w:rPr>
        <w:t>:</w:t>
      </w:r>
      <w:r>
        <w:rPr>
          <w:b/>
        </w:rPr>
        <w:t xml:space="preserve">  </w:t>
      </w:r>
      <w:r>
        <w:t xml:space="preserve">PLA Board </w:t>
      </w:r>
    </w:p>
    <w:p w14:paraId="46AFEE2B" w14:textId="06BB1947" w:rsidR="0042652A" w:rsidRPr="0042652A" w:rsidRDefault="0042652A" w:rsidP="0042652A">
      <w:pPr>
        <w:rPr>
          <w:bCs/>
        </w:rPr>
      </w:pPr>
      <w:r w:rsidRPr="00E72F92">
        <w:rPr>
          <w:b/>
        </w:rPr>
        <w:t>DRAFT OF MOTION:</w:t>
      </w:r>
      <w:r>
        <w:rPr>
          <w:b/>
        </w:rPr>
        <w:t xml:space="preserve">  </w:t>
      </w:r>
      <w:r>
        <w:rPr>
          <w:bCs/>
        </w:rPr>
        <w:t>N/A</w:t>
      </w:r>
    </w:p>
    <w:p w14:paraId="3CE524B6" w14:textId="1C46AC6C" w:rsidR="00193726" w:rsidRDefault="0042652A" w:rsidP="0042652A">
      <w:pPr>
        <w:tabs>
          <w:tab w:val="right" w:leader="dot" w:pos="9360"/>
        </w:tabs>
        <w:spacing w:after="0" w:line="240" w:lineRule="auto"/>
      </w:pPr>
      <w:r>
        <w:t>At its Spring board meeting, t</w:t>
      </w:r>
      <w:r w:rsidRPr="003A6EE1">
        <w:t>he</w:t>
      </w:r>
      <w:r w:rsidR="000948AC">
        <w:t xml:space="preserve"> board discussed </w:t>
      </w:r>
      <w:r w:rsidRPr="003A6EE1">
        <w:t xml:space="preserve">how ALA overhead is calculated and what portion of  overhead is allocated to </w:t>
      </w:r>
      <w:hyperlink r:id="rId8" w:history="1">
        <w:r w:rsidRPr="0042652A">
          <w:rPr>
            <w:rStyle w:val="Hyperlink"/>
          </w:rPr>
          <w:t>traditional overhead costs</w:t>
        </w:r>
      </w:hyperlink>
      <w:r w:rsidRPr="003A6EE1">
        <w:t xml:space="preserve"> vs. what ALA is allocating to mission-based units that do not generate sufficient </w:t>
      </w:r>
      <w:r w:rsidRPr="00873226">
        <w:rPr>
          <w:rFonts w:cstheme="minorHAnsi"/>
        </w:rPr>
        <w:t>revenue.</w:t>
      </w:r>
      <w:r w:rsidR="00BD48B9">
        <w:rPr>
          <w:rFonts w:cstheme="minorHAnsi"/>
        </w:rPr>
        <w:t xml:space="preserve"> </w:t>
      </w:r>
      <w:r w:rsidR="00BD48B9" w:rsidRPr="003A6EE1">
        <w:t xml:space="preserve">ALA </w:t>
      </w:r>
      <w:r w:rsidR="00BD48B9">
        <w:t>CFO Mark Leon</w:t>
      </w:r>
      <w:r w:rsidR="00193726">
        <w:t xml:space="preserve"> and Senior Financial Analyst Keith Brown</w:t>
      </w:r>
      <w:r w:rsidR="00BD48B9">
        <w:t xml:space="preserve"> will join the board to discuss ALA finances and overhead at our June meeting.</w:t>
      </w:r>
      <w:r w:rsidR="000948AC">
        <w:t xml:space="preserve"> </w:t>
      </w:r>
      <w:r w:rsidR="00193726">
        <w:t xml:space="preserve">We hope that Mark and Keith can share insights into the ALA overhead formula and allocation process and answer questions. </w:t>
      </w:r>
    </w:p>
    <w:p w14:paraId="4BC47E3F" w14:textId="4C2C240F" w:rsidR="00193726" w:rsidRDefault="00193726" w:rsidP="0042652A">
      <w:pPr>
        <w:tabs>
          <w:tab w:val="right" w:leader="dot" w:pos="9360"/>
        </w:tabs>
        <w:spacing w:after="0" w:line="240" w:lineRule="auto"/>
      </w:pPr>
    </w:p>
    <w:p w14:paraId="6894903F" w14:textId="77777777" w:rsidR="00193726" w:rsidRPr="00193726" w:rsidRDefault="00193726" w:rsidP="00193726">
      <w:pPr>
        <w:tabs>
          <w:tab w:val="right" w:leader="dot" w:pos="9360"/>
        </w:tabs>
        <w:spacing w:after="0" w:line="240" w:lineRule="auto"/>
        <w:rPr>
          <w:rFonts w:cstheme="minorHAnsi"/>
          <w:u w:val="single"/>
        </w:rPr>
      </w:pPr>
      <w:r w:rsidRPr="00193726">
        <w:rPr>
          <w:rFonts w:cstheme="minorHAnsi"/>
          <w:u w:val="single"/>
        </w:rPr>
        <w:t>Sustainability</w:t>
      </w:r>
    </w:p>
    <w:p w14:paraId="5F69B0BE" w14:textId="77777777" w:rsidR="00E54865" w:rsidRDefault="00193726" w:rsidP="00193726">
      <w:pPr>
        <w:tabs>
          <w:tab w:val="right" w:leader="dot" w:pos="9360"/>
        </w:tabs>
        <w:spacing w:after="0" w:line="240" w:lineRule="auto"/>
      </w:pPr>
      <w:r w:rsidRPr="00193726">
        <w:rPr>
          <w:rFonts w:cstheme="minorHAnsi"/>
        </w:rPr>
        <w:t xml:space="preserve">Increasing levels of overhead challenge PLA’s ability to develop and sustain new programs, which hurts PLA, the field, and ALA. </w:t>
      </w:r>
      <w:r w:rsidR="00A56A78" w:rsidRPr="00193726">
        <w:t xml:space="preserve">ALA overhead rates are </w:t>
      </w:r>
      <w:r w:rsidR="00A56A78" w:rsidRPr="00E54865">
        <w:t>increasing</w:t>
      </w:r>
      <w:r w:rsidR="00E54865" w:rsidRPr="00E54865">
        <w:t xml:space="preserve"> from </w:t>
      </w:r>
      <w:r w:rsidR="00E54865">
        <w:t xml:space="preserve">16.7% in </w:t>
      </w:r>
      <w:r w:rsidR="00A56A78" w:rsidRPr="00E54865">
        <w:t>1998</w:t>
      </w:r>
      <w:r w:rsidR="00E54865">
        <w:t xml:space="preserve"> to 26.5% in 2020.  </w:t>
      </w:r>
      <w:r w:rsidR="00B3136C">
        <w:t xml:space="preserve">The rate has </w:t>
      </w:r>
      <w:r w:rsidR="009C6A69">
        <w:t xml:space="preserve">gone up </w:t>
      </w:r>
      <w:r w:rsidR="00B3136C">
        <w:t xml:space="preserve">despite </w:t>
      </w:r>
      <w:r w:rsidR="00A56A78">
        <w:t>service</w:t>
      </w:r>
      <w:r w:rsidR="00B3136C">
        <w:t xml:space="preserve"> level</w:t>
      </w:r>
      <w:r w:rsidR="00A56A78">
        <w:t>s</w:t>
      </w:r>
      <w:r w:rsidR="00B3136C">
        <w:t xml:space="preserve"> </w:t>
      </w:r>
      <w:r w:rsidR="00D2274A">
        <w:t xml:space="preserve">in areas </w:t>
      </w:r>
      <w:r w:rsidR="002E35C5">
        <w:t>overhead support</w:t>
      </w:r>
      <w:r w:rsidR="00BD48B9">
        <w:t>s</w:t>
      </w:r>
      <w:r w:rsidR="002E35C5">
        <w:t xml:space="preserve"> </w:t>
      </w:r>
      <w:r w:rsidR="00B3136C">
        <w:t>(</w:t>
      </w:r>
      <w:r w:rsidR="009C6A69">
        <w:t>e.g.</w:t>
      </w:r>
      <w:r w:rsidR="00B3136C">
        <w:t xml:space="preserve"> IT and </w:t>
      </w:r>
      <w:r w:rsidR="00A56A78">
        <w:t>office space</w:t>
      </w:r>
      <w:r w:rsidR="00B3136C">
        <w:t>)</w:t>
      </w:r>
      <w:r w:rsidR="002E35C5">
        <w:t xml:space="preserve"> </w:t>
      </w:r>
      <w:r w:rsidR="00E8589E">
        <w:t>declining</w:t>
      </w:r>
      <w:r>
        <w:t xml:space="preserve">. </w:t>
      </w:r>
    </w:p>
    <w:p w14:paraId="5F69E5E0" w14:textId="77777777" w:rsidR="00E54865" w:rsidRDefault="00E54865" w:rsidP="00193726">
      <w:pPr>
        <w:tabs>
          <w:tab w:val="right" w:leader="dot" w:pos="9360"/>
        </w:tabs>
        <w:spacing w:after="0" w:line="240" w:lineRule="auto"/>
      </w:pPr>
    </w:p>
    <w:p w14:paraId="1F632071" w14:textId="74AE57C4" w:rsidR="00E57A86" w:rsidRDefault="00A56A78" w:rsidP="00193726">
      <w:pPr>
        <w:tabs>
          <w:tab w:val="right" w:leader="dot" w:pos="9360"/>
        </w:tabs>
        <w:spacing w:after="0" w:line="240" w:lineRule="auto"/>
      </w:pPr>
      <w:r>
        <w:t xml:space="preserve">Overhead rates of 26.5% on </w:t>
      </w:r>
      <w:r w:rsidR="00F73186">
        <w:t xml:space="preserve">CE </w:t>
      </w:r>
      <w:r>
        <w:t>revenue</w:t>
      </w:r>
      <w:r w:rsidR="00F73186">
        <w:t>s</w:t>
      </w:r>
      <w:r>
        <w:t xml:space="preserve"> make it difficult for divisions that </w:t>
      </w:r>
      <w:r w:rsidR="002E35C5">
        <w:t xml:space="preserve">are self-supporting </w:t>
      </w:r>
      <w:r w:rsidR="00F73186">
        <w:t xml:space="preserve">to launch new programs and net enough to reinvest and sustain those new programs. Public library budgets are </w:t>
      </w:r>
      <w:r w:rsidR="00D2274A">
        <w:t>finite</w:t>
      </w:r>
      <w:r w:rsidR="00F73186">
        <w:t xml:space="preserve"> and</w:t>
      </w:r>
      <w:r w:rsidR="00D2274A">
        <w:t xml:space="preserve"> historically, PLA/ALA rates for CE are</w:t>
      </w:r>
      <w:r w:rsidR="00E57A86">
        <w:t xml:space="preserve"> relatively</w:t>
      </w:r>
      <w:r w:rsidR="00D2274A">
        <w:t xml:space="preserve"> low</w:t>
      </w:r>
      <w:r w:rsidR="00E57A86">
        <w:t>, making for thin profit margins</w:t>
      </w:r>
      <w:r w:rsidR="00F73186">
        <w:t xml:space="preserve">. How does ALA expect units to </w:t>
      </w:r>
      <w:r w:rsidR="00E57A86">
        <w:t xml:space="preserve">innovate, </w:t>
      </w:r>
      <w:r w:rsidR="00A86AA0">
        <w:t>sustain</w:t>
      </w:r>
      <w:r w:rsidR="00E57A86">
        <w:t xml:space="preserve">, </w:t>
      </w:r>
      <w:r w:rsidR="00A86AA0" w:rsidRPr="00193726">
        <w:rPr>
          <w:i/>
          <w:iCs/>
        </w:rPr>
        <w:t xml:space="preserve">and </w:t>
      </w:r>
      <w:r w:rsidR="00A86AA0">
        <w:t>produce overhead</w:t>
      </w:r>
      <w:r w:rsidR="00F73186">
        <w:t>? PLA has opted not to go forward with trainings which could have produced overhead but</w:t>
      </w:r>
      <w:r w:rsidR="00E8589E">
        <w:t xml:space="preserve"> were </w:t>
      </w:r>
      <w:r w:rsidR="00A86AA0">
        <w:t>un</w:t>
      </w:r>
      <w:r w:rsidR="00E8589E">
        <w:t>sustainable</w:t>
      </w:r>
      <w:r w:rsidR="00D2274A">
        <w:t xml:space="preserve"> once overhead was applied. </w:t>
      </w:r>
    </w:p>
    <w:p w14:paraId="62357B29" w14:textId="77777777" w:rsidR="00E54865" w:rsidRDefault="00E54865" w:rsidP="000948AC"/>
    <w:p w14:paraId="53220552" w14:textId="1CD994FD" w:rsidR="00D2274A" w:rsidRDefault="00D2274A" w:rsidP="000948AC">
      <w:r>
        <w:t xml:space="preserve">Our recent </w:t>
      </w:r>
      <w:hyperlink r:id="rId9" w:history="1">
        <w:r w:rsidRPr="00B4757A">
          <w:rPr>
            <w:rStyle w:val="Hyperlink"/>
          </w:rPr>
          <w:t>EDISJ workshop held in Denver</w:t>
        </w:r>
      </w:hyperlink>
      <w:r>
        <w:t xml:space="preserve"> </w:t>
      </w:r>
      <w:r w:rsidR="000948AC">
        <w:t xml:space="preserve">provides </w:t>
      </w:r>
      <w:r>
        <w:t>a good example.</w:t>
      </w:r>
      <w:r w:rsidR="00B4757A">
        <w:t xml:space="preserve"> </w:t>
      </w:r>
      <w:r>
        <w:t>PLA kept costs as low as possible by hosting at the local public library (thank you DPL</w:t>
      </w:r>
      <w:r w:rsidR="00B4757A">
        <w:t>!</w:t>
      </w:r>
      <w:r>
        <w:t xml:space="preserve">). We had strong attendance, with </w:t>
      </w:r>
      <w:r w:rsidR="007D60AE" w:rsidRPr="007D60AE">
        <w:t>85 paid registrations</w:t>
      </w:r>
      <w:r w:rsidR="007D60AE">
        <w:t xml:space="preserve"> out of a possible 100 capacity</w:t>
      </w:r>
      <w:r w:rsidR="009C6A69">
        <w:t>.</w:t>
      </w:r>
      <w:r w:rsidR="00E57A86">
        <w:t xml:space="preserve"> These figures do not include staff time</w:t>
      </w:r>
      <w:r w:rsidR="009C6A69">
        <w:t xml:space="preserve"> so underestimate cost: </w:t>
      </w:r>
      <w:r>
        <w:t xml:space="preserve"> </w:t>
      </w:r>
    </w:p>
    <w:p w14:paraId="4F6938EF" w14:textId="77777777" w:rsidR="00D2274A" w:rsidRDefault="00D2274A" w:rsidP="00D2274A">
      <w:pPr>
        <w:pStyle w:val="ListParagraph"/>
      </w:pPr>
    </w:p>
    <w:p w14:paraId="37D7B6D3" w14:textId="2356B4F5" w:rsidR="00D2274A" w:rsidRDefault="00D2274A" w:rsidP="00D2274A">
      <w:pPr>
        <w:pStyle w:val="ListParagraph"/>
      </w:pPr>
      <w:r>
        <w:t xml:space="preserve">Total Revenue:  </w:t>
      </w:r>
      <w:r>
        <w:tab/>
      </w:r>
      <w:r>
        <w:tab/>
      </w:r>
      <w:r>
        <w:tab/>
        <w:t>$18,475</w:t>
      </w:r>
    </w:p>
    <w:p w14:paraId="3B9AE457" w14:textId="4CBBFDB9" w:rsidR="00D2274A" w:rsidRDefault="00D2274A" w:rsidP="00D2274A">
      <w:pPr>
        <w:pStyle w:val="ListParagraph"/>
      </w:pPr>
      <w:r>
        <w:t>Total Expenses Before OH:</w:t>
      </w:r>
      <w:r w:rsidR="00E8589E">
        <w:t xml:space="preserve"> </w:t>
      </w:r>
      <w:r>
        <w:tab/>
        <w:t>$14,807</w:t>
      </w:r>
    </w:p>
    <w:p w14:paraId="63017F57" w14:textId="22DE569A" w:rsidR="00D2274A" w:rsidRDefault="00D2274A" w:rsidP="00D2274A">
      <w:pPr>
        <w:pStyle w:val="ListParagraph"/>
      </w:pPr>
      <w:r>
        <w:t>Net before OH:</w:t>
      </w:r>
      <w:r>
        <w:tab/>
      </w:r>
      <w:r>
        <w:tab/>
      </w:r>
      <w:r>
        <w:tab/>
        <w:t>$ 3,667</w:t>
      </w:r>
    </w:p>
    <w:p w14:paraId="6D4928A3" w14:textId="2331123F" w:rsidR="00D2274A" w:rsidRDefault="00D2274A" w:rsidP="00D2274A">
      <w:pPr>
        <w:pStyle w:val="ListParagraph"/>
      </w:pPr>
      <w:r>
        <w:t>Overhead to ALA:</w:t>
      </w:r>
      <w:r>
        <w:tab/>
      </w:r>
      <w:r>
        <w:tab/>
        <w:t>$ 4,895</w:t>
      </w:r>
    </w:p>
    <w:p w14:paraId="2C95B15C" w14:textId="0490A853" w:rsidR="00D2274A" w:rsidRDefault="00D2274A" w:rsidP="00D2274A">
      <w:pPr>
        <w:pStyle w:val="ListParagraph"/>
      </w:pPr>
      <w:r>
        <w:t>PLA net:</w:t>
      </w:r>
      <w:r>
        <w:tab/>
      </w:r>
      <w:r>
        <w:tab/>
      </w:r>
      <w:r>
        <w:tab/>
        <w:t>$(1,227)</w:t>
      </w:r>
    </w:p>
    <w:p w14:paraId="3C9629B8" w14:textId="77777777" w:rsidR="00D2274A" w:rsidRDefault="00D2274A" w:rsidP="00D2274A">
      <w:pPr>
        <w:pStyle w:val="ListParagraph"/>
      </w:pPr>
    </w:p>
    <w:p w14:paraId="153872DA" w14:textId="72547E8A" w:rsidR="00A86AA0" w:rsidRDefault="00F73186" w:rsidP="000948AC">
      <w:r>
        <w:t xml:space="preserve">ALA </w:t>
      </w:r>
      <w:r w:rsidRPr="00BD48B9">
        <w:rPr>
          <w:i/>
          <w:iCs/>
        </w:rPr>
        <w:t>and</w:t>
      </w:r>
      <w:r>
        <w:t xml:space="preserve"> the public library field lose</w:t>
      </w:r>
      <w:r w:rsidR="00A86AA0">
        <w:t xml:space="preserve"> </w:t>
      </w:r>
      <w:r>
        <w:t>out</w:t>
      </w:r>
      <w:r w:rsidR="00D2274A">
        <w:t xml:space="preserve"> when these programs are not sustainable</w:t>
      </w:r>
      <w:r w:rsidR="00BD48B9">
        <w:t xml:space="preserve"> and PLA must chose not to hold them</w:t>
      </w:r>
      <w:r>
        <w:t>. Is ALA thinking about ways to remove this barrier to allow for strategic investment in innovation?</w:t>
      </w:r>
    </w:p>
    <w:p w14:paraId="4D61433D" w14:textId="7A6CED9C" w:rsidR="000948AC" w:rsidRDefault="00E54865" w:rsidP="00E54865">
      <w:r>
        <w:t>Additionally, t</w:t>
      </w:r>
      <w:r w:rsidR="006A619B" w:rsidRPr="000948AC">
        <w:t xml:space="preserve">here is no consistency within ALA related to CE pricing. Each unit determines its own fee structure and as a result, programs on similar topics have divergent pricing since some units are </w:t>
      </w:r>
      <w:r w:rsidR="006A619B" w:rsidRPr="000948AC">
        <w:lastRenderedPageBreak/>
        <w:t>required to produce overhead and be self-sustaining while others are not. This is confusing to the field and creates unrealistic expectations related to what it really costs to produce context within ALA.</w:t>
      </w:r>
      <w:r w:rsidR="000948AC">
        <w:t xml:space="preserve"> </w:t>
      </w:r>
    </w:p>
    <w:p w14:paraId="04939777" w14:textId="5073C742" w:rsidR="006A619B" w:rsidRDefault="000948AC" w:rsidP="00E54865">
      <w:r>
        <w:t xml:space="preserve">A recent example:  </w:t>
      </w:r>
      <w:r w:rsidRPr="000948AC">
        <w:t>PLA held two 2019 Midwinter Institutes, one in collaboration with ODLOS and one independently. PLA priced its day-long event from $80-$200, with the majority of registrations from PLA and ALA members in the $130-150 range. ODLOS priced the other half-day institute at $40-60, primarily to cover the costs of catering. ODLOS also turned down a grant of up to $20,000 to support their event and related activity, which PLA accepted.</w:t>
      </w:r>
      <w:r>
        <w:t xml:space="preserve"> </w:t>
      </w:r>
      <w:r w:rsidR="006A619B" w:rsidRPr="000948AC">
        <w:t>Are there plans for standardized pricing across the association</w:t>
      </w:r>
      <w:r w:rsidR="006A619B">
        <w:t xml:space="preserve"> and who will lead those discussions? </w:t>
      </w:r>
      <w:r w:rsidR="00F63FA1">
        <w:t xml:space="preserve"> Is ALA considering plans to require mission-related offices to move toward cost recovery? </w:t>
      </w:r>
    </w:p>
    <w:p w14:paraId="7D03EC44" w14:textId="77777777" w:rsidR="006A619B" w:rsidRDefault="006A619B" w:rsidP="000948AC">
      <w:pPr>
        <w:pStyle w:val="ListParagraph"/>
      </w:pPr>
    </w:p>
    <w:p w14:paraId="62A72813" w14:textId="5BB4C026" w:rsidR="00B3136C" w:rsidRDefault="00B3136C" w:rsidP="000948AC">
      <w:pPr>
        <w:pStyle w:val="ListParagraph"/>
      </w:pPr>
    </w:p>
    <w:sectPr w:rsidR="00B3136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093E9" w14:textId="77777777" w:rsidR="0042652A" w:rsidRDefault="0042652A" w:rsidP="0042652A">
      <w:pPr>
        <w:spacing w:after="0" w:line="240" w:lineRule="auto"/>
      </w:pPr>
      <w:r>
        <w:separator/>
      </w:r>
    </w:p>
  </w:endnote>
  <w:endnote w:type="continuationSeparator" w:id="0">
    <w:p w14:paraId="076F53AC" w14:textId="77777777" w:rsidR="0042652A" w:rsidRDefault="0042652A" w:rsidP="0042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FD1A1" w14:textId="77777777" w:rsidR="0042652A" w:rsidRDefault="0042652A" w:rsidP="0042652A">
      <w:pPr>
        <w:spacing w:after="0" w:line="240" w:lineRule="auto"/>
      </w:pPr>
      <w:r>
        <w:separator/>
      </w:r>
    </w:p>
  </w:footnote>
  <w:footnote w:type="continuationSeparator" w:id="0">
    <w:p w14:paraId="72D23BCC" w14:textId="77777777" w:rsidR="0042652A" w:rsidRDefault="0042652A" w:rsidP="0042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89A61" w14:textId="5D35CFA1" w:rsidR="0042652A" w:rsidRPr="00744EC4" w:rsidRDefault="0042652A" w:rsidP="0042652A">
    <w:pPr>
      <w:pStyle w:val="Header"/>
    </w:pPr>
    <w:r>
      <w:tab/>
    </w:r>
    <w:r>
      <w:tab/>
    </w:r>
    <w:r w:rsidRPr="00744EC4">
      <w:t>PLA Board of Directors</w:t>
    </w:r>
  </w:p>
  <w:p w14:paraId="44275168" w14:textId="77777777" w:rsidR="0042652A" w:rsidRPr="00744EC4" w:rsidRDefault="0042652A" w:rsidP="0042652A">
    <w:pPr>
      <w:pStyle w:val="Header"/>
      <w:jc w:val="right"/>
    </w:pPr>
    <w:r>
      <w:t>Annual Conference 2019</w:t>
    </w:r>
  </w:p>
  <w:p w14:paraId="24F7D8F0" w14:textId="71188F4C" w:rsidR="0042652A" w:rsidRPr="00DA25E3" w:rsidRDefault="0042652A" w:rsidP="00DB7078">
    <w:pPr>
      <w:pStyle w:val="Header"/>
      <w:jc w:val="right"/>
    </w:pPr>
    <w:r>
      <w:t>Document no.: 2019.</w:t>
    </w:r>
    <w:r w:rsidR="00DB7078">
      <w:t>9</w:t>
    </w:r>
    <w:r w:rsidR="00A76C14">
      <w:t>5</w:t>
    </w:r>
  </w:p>
  <w:p w14:paraId="01AF1C98" w14:textId="77777777" w:rsidR="0042652A" w:rsidRDefault="00426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644"/>
    <w:multiLevelType w:val="hybridMultilevel"/>
    <w:tmpl w:val="E39E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7BCB"/>
    <w:multiLevelType w:val="hybridMultilevel"/>
    <w:tmpl w:val="E3C6C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EC0F34"/>
    <w:multiLevelType w:val="hybridMultilevel"/>
    <w:tmpl w:val="9B3CD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773D0"/>
    <w:multiLevelType w:val="hybridMultilevel"/>
    <w:tmpl w:val="6BE4A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2165E6"/>
    <w:multiLevelType w:val="multilevel"/>
    <w:tmpl w:val="D7E2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73E98"/>
    <w:multiLevelType w:val="hybridMultilevel"/>
    <w:tmpl w:val="1C90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D3EF8"/>
    <w:multiLevelType w:val="hybridMultilevel"/>
    <w:tmpl w:val="C3F6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005FD"/>
    <w:multiLevelType w:val="hybridMultilevel"/>
    <w:tmpl w:val="8C8E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87624"/>
    <w:multiLevelType w:val="hybridMultilevel"/>
    <w:tmpl w:val="1C94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76B74"/>
    <w:multiLevelType w:val="hybridMultilevel"/>
    <w:tmpl w:val="83E6732E"/>
    <w:lvl w:ilvl="0" w:tplc="3CC0EF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6C"/>
    <w:rsid w:val="00046B60"/>
    <w:rsid w:val="000948AC"/>
    <w:rsid w:val="00193726"/>
    <w:rsid w:val="002C1E9C"/>
    <w:rsid w:val="002E35C5"/>
    <w:rsid w:val="002F06C9"/>
    <w:rsid w:val="003903C0"/>
    <w:rsid w:val="0042652A"/>
    <w:rsid w:val="004310A7"/>
    <w:rsid w:val="00587E00"/>
    <w:rsid w:val="006A619B"/>
    <w:rsid w:val="00757FE9"/>
    <w:rsid w:val="007D60AE"/>
    <w:rsid w:val="00873226"/>
    <w:rsid w:val="00947CFF"/>
    <w:rsid w:val="00966C82"/>
    <w:rsid w:val="009C6A69"/>
    <w:rsid w:val="00A56A78"/>
    <w:rsid w:val="00A73C8C"/>
    <w:rsid w:val="00A76C14"/>
    <w:rsid w:val="00A86AA0"/>
    <w:rsid w:val="00B13E43"/>
    <w:rsid w:val="00B15226"/>
    <w:rsid w:val="00B3136C"/>
    <w:rsid w:val="00B4757A"/>
    <w:rsid w:val="00BD48B9"/>
    <w:rsid w:val="00CA66A6"/>
    <w:rsid w:val="00D2274A"/>
    <w:rsid w:val="00D752AB"/>
    <w:rsid w:val="00DB7078"/>
    <w:rsid w:val="00E54865"/>
    <w:rsid w:val="00E57A86"/>
    <w:rsid w:val="00E8589E"/>
    <w:rsid w:val="00EC0D92"/>
    <w:rsid w:val="00F63FA1"/>
    <w:rsid w:val="00F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D454"/>
  <w15:chartTrackingRefBased/>
  <w15:docId w15:val="{D25ACABF-D3E1-4F1B-8DDD-8C554339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13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136C"/>
    <w:rPr>
      <w:color w:val="0000FF"/>
      <w:u w:val="single"/>
    </w:rPr>
  </w:style>
  <w:style w:type="paragraph" w:styleId="NoSpacing">
    <w:name w:val="No Spacing"/>
    <w:uiPriority w:val="1"/>
    <w:qFormat/>
    <w:rsid w:val="00B3136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313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58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426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652A"/>
  </w:style>
  <w:style w:type="paragraph" w:styleId="Footer">
    <w:name w:val="footer"/>
    <w:basedOn w:val="Normal"/>
    <w:link w:val="FooterChar"/>
    <w:uiPriority w:val="99"/>
    <w:unhideWhenUsed/>
    <w:rsid w:val="00426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52A"/>
  </w:style>
  <w:style w:type="paragraph" w:styleId="BodyTextIndent">
    <w:name w:val="Body Text Indent"/>
    <w:basedOn w:val="Normal"/>
    <w:link w:val="BodyTextIndentChar"/>
    <w:semiHidden/>
    <w:rsid w:val="0042652A"/>
    <w:pPr>
      <w:spacing w:before="120" w:after="0" w:line="240" w:lineRule="auto"/>
    </w:pPr>
    <w:rPr>
      <w:rFonts w:ascii="Book Antiqua" w:eastAsia="Times New Roman" w:hAnsi="Book Antiqua" w:cs="Times New Roman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2652A"/>
    <w:rPr>
      <w:rFonts w:ascii="Book Antiqua" w:eastAsia="Times New Roman" w:hAnsi="Book Antiqua" w:cs="Times New Roman"/>
      <w:i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2652A"/>
  </w:style>
  <w:style w:type="character" w:styleId="CommentReference">
    <w:name w:val="annotation reference"/>
    <w:basedOn w:val="DefaultParagraphFont"/>
    <w:uiPriority w:val="99"/>
    <w:semiHidden/>
    <w:unhideWhenUsed/>
    <w:rsid w:val="002C1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E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nonprofits.org/programs/overhead/about-the-nonprofit-overhead-project/what-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a.org/pla/education/inperson/equ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F9938-C41A-4FCC-8352-2D66BB2F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Macikas</dc:creator>
  <cp:keywords/>
  <dc:description/>
  <cp:lastModifiedBy>Megan Stewart</cp:lastModifiedBy>
  <cp:revision>9</cp:revision>
  <dcterms:created xsi:type="dcterms:W3CDTF">2019-06-06T16:57:00Z</dcterms:created>
  <dcterms:modified xsi:type="dcterms:W3CDTF">2019-06-13T17:25:00Z</dcterms:modified>
</cp:coreProperties>
</file>