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911B" w14:textId="77777777" w:rsidR="0000218D" w:rsidRPr="0000218D" w:rsidRDefault="0000218D" w:rsidP="0000218D">
      <w:pPr>
        <w:spacing w:after="0" w:line="240" w:lineRule="auto"/>
        <w:rPr>
          <w:rFonts w:eastAsia="Calibri" w:cs="Times New Roman"/>
          <w:bCs/>
        </w:rPr>
      </w:pPr>
      <w:r w:rsidRPr="0000218D">
        <w:rPr>
          <w:rFonts w:eastAsia="Calibri" w:cs="Times New Roman"/>
          <w:b/>
        </w:rPr>
        <w:t xml:space="preserve">TO: </w:t>
      </w:r>
      <w:r w:rsidRPr="0000218D">
        <w:rPr>
          <w:rFonts w:eastAsia="Calibri" w:cs="Times New Roman"/>
          <w:b/>
        </w:rPr>
        <w:tab/>
      </w:r>
      <w:r w:rsidRPr="0000218D">
        <w:rPr>
          <w:rFonts w:eastAsia="Calibri" w:cs="Times New Roman"/>
          <w:b/>
        </w:rPr>
        <w:tab/>
      </w:r>
      <w:r w:rsidRPr="0000218D">
        <w:rPr>
          <w:rFonts w:eastAsia="Calibri" w:cs="Times New Roman"/>
          <w:bCs/>
        </w:rPr>
        <w:t>PLA Board of Directors</w:t>
      </w:r>
    </w:p>
    <w:p w14:paraId="241B96FF" w14:textId="77777777" w:rsidR="0000218D" w:rsidRPr="0000218D" w:rsidRDefault="0000218D" w:rsidP="0000218D">
      <w:pPr>
        <w:tabs>
          <w:tab w:val="left" w:pos="720"/>
          <w:tab w:val="left" w:pos="1440"/>
          <w:tab w:val="left" w:pos="2160"/>
          <w:tab w:val="left" w:pos="3120"/>
        </w:tabs>
        <w:spacing w:after="0" w:line="240" w:lineRule="auto"/>
        <w:rPr>
          <w:rFonts w:eastAsia="Calibri" w:cs="Times New Roman"/>
        </w:rPr>
      </w:pPr>
      <w:r w:rsidRPr="0000218D">
        <w:rPr>
          <w:rFonts w:eastAsia="Calibri" w:cs="Times New Roman"/>
          <w:b/>
        </w:rPr>
        <w:t>FROM:</w:t>
      </w:r>
      <w:r w:rsidRPr="0000218D">
        <w:rPr>
          <w:rFonts w:eastAsia="Calibri" w:cs="Times New Roman"/>
          <w:b/>
        </w:rPr>
        <w:tab/>
      </w:r>
      <w:r w:rsidRPr="0000218D">
        <w:rPr>
          <w:rFonts w:eastAsia="Calibri" w:cs="Times New Roman"/>
          <w:b/>
        </w:rPr>
        <w:tab/>
      </w:r>
      <w:r w:rsidRPr="0000218D">
        <w:rPr>
          <w:rFonts w:eastAsia="Calibri" w:cs="Times New Roman"/>
        </w:rPr>
        <w:t>Melissa Faubel Johnson, CMP</w:t>
      </w:r>
    </w:p>
    <w:p w14:paraId="517C748D" w14:textId="77777777" w:rsidR="0000218D" w:rsidRPr="0000218D" w:rsidRDefault="0000218D" w:rsidP="0000218D">
      <w:pPr>
        <w:tabs>
          <w:tab w:val="left" w:pos="720"/>
          <w:tab w:val="left" w:pos="1440"/>
          <w:tab w:val="left" w:pos="2160"/>
          <w:tab w:val="left" w:pos="3120"/>
        </w:tabs>
        <w:spacing w:after="0" w:line="240" w:lineRule="auto"/>
        <w:rPr>
          <w:rFonts w:eastAsia="Calibri" w:cs="Times New Roman"/>
        </w:rPr>
      </w:pPr>
      <w:r w:rsidRPr="0000218D">
        <w:rPr>
          <w:rFonts w:eastAsia="Calibri" w:cs="Times New Roman"/>
        </w:rPr>
        <w:tab/>
      </w:r>
      <w:r w:rsidRPr="0000218D">
        <w:rPr>
          <w:rFonts w:eastAsia="Calibri" w:cs="Times New Roman"/>
        </w:rPr>
        <w:tab/>
        <w:t>Conference Manager</w:t>
      </w:r>
    </w:p>
    <w:p w14:paraId="2E901CBE" w14:textId="07561891" w:rsidR="0000218D" w:rsidRPr="0000218D" w:rsidRDefault="0000218D" w:rsidP="0000218D">
      <w:pPr>
        <w:spacing w:after="0" w:line="240" w:lineRule="auto"/>
        <w:rPr>
          <w:rFonts w:eastAsia="Calibri" w:cs="Times New Roman"/>
        </w:rPr>
      </w:pPr>
      <w:r w:rsidRPr="0000218D">
        <w:rPr>
          <w:rFonts w:eastAsia="Calibri" w:cs="Times New Roman"/>
          <w:b/>
        </w:rPr>
        <w:t>RE:</w:t>
      </w:r>
      <w:r w:rsidRPr="0000218D">
        <w:rPr>
          <w:rFonts w:eastAsia="Calibri" w:cs="Times New Roman"/>
        </w:rPr>
        <w:tab/>
      </w:r>
      <w:r w:rsidRPr="0000218D">
        <w:rPr>
          <w:rFonts w:eastAsia="Calibri" w:cs="Times New Roman"/>
        </w:rPr>
        <w:tab/>
        <w:t xml:space="preserve">PLA 2022 Conference </w:t>
      </w:r>
      <w:r w:rsidRPr="00A93A3A">
        <w:rPr>
          <w:rFonts w:eastAsia="Calibri" w:cs="Times New Roman"/>
        </w:rPr>
        <w:t>Assessment</w:t>
      </w:r>
    </w:p>
    <w:p w14:paraId="69AB5E7E" w14:textId="4D3D2A7F" w:rsidR="0000218D" w:rsidRPr="0000218D" w:rsidRDefault="0000218D" w:rsidP="0000218D">
      <w:pPr>
        <w:tabs>
          <w:tab w:val="left" w:pos="720"/>
          <w:tab w:val="left" w:pos="1440"/>
          <w:tab w:val="left" w:pos="2160"/>
          <w:tab w:val="left" w:pos="3120"/>
        </w:tabs>
        <w:spacing w:after="0" w:line="240" w:lineRule="auto"/>
        <w:rPr>
          <w:rFonts w:eastAsia="Calibri" w:cs="Times New Roman"/>
        </w:rPr>
      </w:pPr>
      <w:r w:rsidRPr="0000218D">
        <w:rPr>
          <w:rFonts w:eastAsia="Calibri" w:cs="Times New Roman"/>
          <w:b/>
        </w:rPr>
        <w:t>DATE:</w:t>
      </w:r>
      <w:r w:rsidRPr="0000218D">
        <w:rPr>
          <w:rFonts w:eastAsia="Calibri" w:cs="Times New Roman"/>
        </w:rPr>
        <w:tab/>
      </w:r>
      <w:r w:rsidRPr="0000218D">
        <w:rPr>
          <w:rFonts w:eastAsia="Calibri" w:cs="Times New Roman"/>
        </w:rPr>
        <w:tab/>
      </w:r>
      <w:r w:rsidRPr="00A93A3A">
        <w:rPr>
          <w:rFonts w:eastAsia="Calibri" w:cs="Times New Roman"/>
        </w:rPr>
        <w:t>October 8, 2021</w:t>
      </w:r>
    </w:p>
    <w:p w14:paraId="6E54EDD3" w14:textId="77777777" w:rsidR="0000218D" w:rsidRPr="0000218D" w:rsidRDefault="0000218D" w:rsidP="0000218D">
      <w:pPr>
        <w:tabs>
          <w:tab w:val="left" w:pos="720"/>
          <w:tab w:val="left" w:pos="1440"/>
          <w:tab w:val="left" w:pos="2160"/>
          <w:tab w:val="left" w:pos="3120"/>
        </w:tabs>
        <w:spacing w:after="0" w:line="240" w:lineRule="auto"/>
        <w:rPr>
          <w:rFonts w:eastAsia="Calibri" w:cs="Times New Roman"/>
        </w:rPr>
      </w:pPr>
    </w:p>
    <w:p w14:paraId="4B34A0A0" w14:textId="3CA04B08" w:rsidR="0000218D" w:rsidRPr="0000218D" w:rsidRDefault="0000218D" w:rsidP="0000218D">
      <w:pPr>
        <w:spacing w:after="0" w:line="240" w:lineRule="auto"/>
        <w:ind w:left="2160" w:hanging="2160"/>
        <w:rPr>
          <w:rFonts w:eastAsia="Calibri" w:cs="Times New Roman"/>
          <w:i/>
        </w:rPr>
      </w:pPr>
      <w:r w:rsidRPr="0000218D">
        <w:rPr>
          <w:rFonts w:eastAsia="Calibri" w:cs="Times New Roman"/>
          <w:b/>
        </w:rPr>
        <w:t>ACTION REQUESTED/INFORMATION/REPORT:</w:t>
      </w:r>
      <w:r w:rsidRPr="0000218D">
        <w:rPr>
          <w:rFonts w:eastAsia="Calibri" w:cs="Times New Roman"/>
        </w:rPr>
        <w:t xml:space="preserve">  </w:t>
      </w:r>
      <w:r w:rsidRPr="00A93A3A">
        <w:rPr>
          <w:rFonts w:eastAsia="Calibri" w:cs="Times New Roman"/>
        </w:rPr>
        <w:t>Action Requested</w:t>
      </w:r>
    </w:p>
    <w:p w14:paraId="5F183B6D" w14:textId="43FBD393" w:rsidR="007B378B" w:rsidRPr="00A93A3A" w:rsidRDefault="007B378B" w:rsidP="007B378B">
      <w:pPr>
        <w:pStyle w:val="Heading2"/>
        <w:rPr>
          <w:rFonts w:asciiTheme="minorHAnsi" w:hAnsiTheme="minorHAnsi"/>
          <w:sz w:val="22"/>
          <w:szCs w:val="22"/>
        </w:rPr>
      </w:pPr>
      <w:r w:rsidRPr="00A93A3A">
        <w:rPr>
          <w:rFonts w:asciiTheme="minorHAnsi" w:hAnsiTheme="minorHAnsi"/>
          <w:sz w:val="22"/>
          <w:szCs w:val="22"/>
        </w:rPr>
        <w:t>Background</w:t>
      </w:r>
    </w:p>
    <w:p w14:paraId="18509D1F" w14:textId="70F1FE30" w:rsidR="00F17EC9" w:rsidRPr="00D20095" w:rsidRDefault="00DA6A04" w:rsidP="00F17EC9">
      <w:r w:rsidRPr="00D20095">
        <w:rPr>
          <w:rFonts w:cs="Helvetica"/>
          <w:color w:val="212529"/>
          <w:shd w:val="clear" w:color="auto" w:fill="FFFFFF"/>
        </w:rPr>
        <w:t xml:space="preserve">PLA’s </w:t>
      </w:r>
      <w:proofErr w:type="gramStart"/>
      <w:r w:rsidRPr="00D20095">
        <w:rPr>
          <w:rFonts w:cs="Helvetica"/>
          <w:color w:val="212529"/>
          <w:shd w:val="clear" w:color="auto" w:fill="FFFFFF"/>
        </w:rPr>
        <w:t>first priority</w:t>
      </w:r>
      <w:proofErr w:type="gramEnd"/>
      <w:r w:rsidRPr="00D20095">
        <w:rPr>
          <w:rFonts w:cs="Helvetica"/>
          <w:color w:val="212529"/>
          <w:shd w:val="clear" w:color="auto" w:fill="FFFFFF"/>
        </w:rPr>
        <w:t xml:space="preserve"> in all meetings and events decisions is the safety and welfare of our attendees, exhibitors, partners and team. On December 15</w:t>
      </w:r>
      <w:r w:rsidRPr="00D20095">
        <w:rPr>
          <w:rFonts w:cs="Helvetica"/>
          <w:color w:val="212529"/>
          <w:shd w:val="clear" w:color="auto" w:fill="FFFFFF"/>
          <w:vertAlign w:val="superscript"/>
        </w:rPr>
        <w:t>th</w:t>
      </w:r>
      <w:r w:rsidRPr="00D20095">
        <w:rPr>
          <w:rFonts w:cs="Helvetica"/>
          <w:color w:val="212529"/>
          <w:shd w:val="clear" w:color="auto" w:fill="FFFFFF"/>
        </w:rPr>
        <w:t xml:space="preserve">, </w:t>
      </w:r>
      <w:r w:rsidRPr="00D20095">
        <w:t xml:space="preserve">the PLA Board will decide whether to continue with the face-to-face conference as planned or cancel the face-to-face conference and instead offer an enhanced virtual conference. </w:t>
      </w:r>
      <w:r w:rsidR="00F17EC9" w:rsidRPr="00D20095">
        <w:t>PLA staff continue to monitor the health, safety and travel situation and will consider the factors outlined below in making a recommendation to the PLA Board on December 15</w:t>
      </w:r>
      <w:r w:rsidR="00F17EC9" w:rsidRPr="00D20095">
        <w:rPr>
          <w:vertAlign w:val="superscript"/>
        </w:rPr>
        <w:t>th</w:t>
      </w:r>
      <w:r w:rsidR="00F17EC9" w:rsidRPr="00D20095">
        <w:t xml:space="preserve">. </w:t>
      </w:r>
    </w:p>
    <w:p w14:paraId="14271845" w14:textId="44AC9FA0" w:rsidR="00484A2C" w:rsidRPr="00D20095" w:rsidRDefault="00DA6A04" w:rsidP="1C5DFCF3">
      <w:r w:rsidRPr="00D20095">
        <w:rPr>
          <w:rFonts w:cs="Helvetica"/>
          <w:color w:val="212529"/>
          <w:shd w:val="clear" w:color="auto" w:fill="FFFFFF"/>
        </w:rPr>
        <w:t xml:space="preserve">The PLA Conference is the premier event for public library professionals. Like the institutions they support, the role of the public library worker is ever-changing. The COVID-19 crisis magnified this more than any of us could have imagined, but public libraries responded swiftly and creatively to meet their communities' evolving needs. The PLA 2022 Conference </w:t>
      </w:r>
      <w:r w:rsidR="00720AA1" w:rsidRPr="00D20095">
        <w:rPr>
          <w:rFonts w:cs="Helvetica"/>
          <w:color w:val="212529"/>
          <w:shd w:val="clear" w:color="auto" w:fill="FFFFFF"/>
        </w:rPr>
        <w:t>will</w:t>
      </w:r>
      <w:r w:rsidRPr="00D20095">
        <w:rPr>
          <w:rFonts w:cs="Helvetica"/>
          <w:color w:val="212529"/>
          <w:shd w:val="clear" w:color="auto" w:fill="FFFFFF"/>
        </w:rPr>
        <w:t xml:space="preserve"> provide public library professionals the opportunity to reconnect with one another, recreate the services they provide, and revitalize the passion for the work they do every day. </w:t>
      </w:r>
    </w:p>
    <w:p w14:paraId="18715E10" w14:textId="06EDB173" w:rsidR="00F67E29" w:rsidRPr="00A93A3A" w:rsidRDefault="00208FF8" w:rsidP="1C5DFCF3">
      <w:r w:rsidRPr="00A93A3A">
        <w:rPr>
          <w:b/>
          <w:bCs/>
        </w:rPr>
        <w:t>PRIOR TO RECOMMENDATION</w:t>
      </w:r>
      <w:r w:rsidR="0040310D" w:rsidRPr="00A93A3A">
        <w:br/>
      </w:r>
      <w:r w:rsidR="000A631B" w:rsidRPr="00A93A3A">
        <w:t xml:space="preserve">In addition to considering the factors below, the </w:t>
      </w:r>
      <w:r w:rsidR="00720AA1" w:rsidRPr="00A93A3A">
        <w:t xml:space="preserve">PLA staff </w:t>
      </w:r>
      <w:r w:rsidR="000A631B" w:rsidRPr="00A93A3A">
        <w:t xml:space="preserve">will consult with the </w:t>
      </w:r>
      <w:r w:rsidR="00720AA1" w:rsidRPr="00A93A3A">
        <w:t>PLA 2022 Conference Co-Chairs</w:t>
      </w:r>
      <w:r w:rsidR="00965FDB" w:rsidRPr="00A93A3A">
        <w:t xml:space="preserve"> prior to making the recommendation</w:t>
      </w:r>
      <w:r w:rsidR="009D63FE" w:rsidRPr="00A93A3A">
        <w:t xml:space="preserve">. Additionally, the </w:t>
      </w:r>
      <w:r w:rsidR="00720AA1" w:rsidRPr="00A93A3A">
        <w:t xml:space="preserve">PLA staff </w:t>
      </w:r>
      <w:r w:rsidR="000A631B" w:rsidRPr="00A93A3A">
        <w:t xml:space="preserve">will consult with ALA legal counsel </w:t>
      </w:r>
      <w:r w:rsidR="01EABE21" w:rsidRPr="00A93A3A">
        <w:t xml:space="preserve">and local </w:t>
      </w:r>
      <w:r w:rsidR="00720AA1" w:rsidRPr="00A93A3A">
        <w:t>Portland</w:t>
      </w:r>
      <w:r w:rsidR="01EABE21" w:rsidRPr="00A93A3A">
        <w:t xml:space="preserve"> conference partners </w:t>
      </w:r>
      <w:r w:rsidR="000A631B" w:rsidRPr="00A93A3A">
        <w:t xml:space="preserve">before </w:t>
      </w:r>
      <w:r w:rsidR="00965FDB" w:rsidRPr="00A93A3A">
        <w:t xml:space="preserve">presenting the recommendation to the </w:t>
      </w:r>
      <w:r w:rsidR="00720AA1" w:rsidRPr="00A93A3A">
        <w:t>PLA Board</w:t>
      </w:r>
      <w:r w:rsidR="01DE6F0F" w:rsidRPr="00A93A3A">
        <w:t>.</w:t>
      </w:r>
      <w:r w:rsidR="69015842" w:rsidRPr="00A93A3A">
        <w:t xml:space="preserve"> </w:t>
      </w:r>
    </w:p>
    <w:p w14:paraId="50325312" w14:textId="7E71545A" w:rsidR="00F67E29" w:rsidRPr="00A93A3A" w:rsidRDefault="69015842" w:rsidP="1C5DFCF3">
      <w:r w:rsidRPr="00A93A3A">
        <w:t>Based on the factors</w:t>
      </w:r>
      <w:r w:rsidR="00E43385" w:rsidRPr="00A93A3A">
        <w:t xml:space="preserve"> below</w:t>
      </w:r>
      <w:r w:rsidRPr="00A93A3A">
        <w:t>, the recommendation will either be to</w:t>
      </w:r>
      <w:r w:rsidR="000A631B" w:rsidRPr="00A93A3A">
        <w:t xml:space="preserve"> continue with the </w:t>
      </w:r>
      <w:r w:rsidR="006038C9" w:rsidRPr="00A93A3A">
        <w:t xml:space="preserve">face-to-face </w:t>
      </w:r>
      <w:r w:rsidR="00720AA1" w:rsidRPr="00A93A3A">
        <w:t>PLA</w:t>
      </w:r>
      <w:r w:rsidR="357C5076" w:rsidRPr="00A93A3A">
        <w:t xml:space="preserve"> 202</w:t>
      </w:r>
      <w:r w:rsidR="00720AA1" w:rsidRPr="00A93A3A">
        <w:t>2</w:t>
      </w:r>
      <w:r w:rsidR="357C5076" w:rsidRPr="00A93A3A">
        <w:t xml:space="preserve"> </w:t>
      </w:r>
      <w:r w:rsidR="000A631B" w:rsidRPr="00A93A3A">
        <w:t xml:space="preserve">conference as </w:t>
      </w:r>
      <w:r w:rsidR="00E402ED" w:rsidRPr="00A93A3A">
        <w:t>planned or</w:t>
      </w:r>
      <w:r w:rsidR="000A631B" w:rsidRPr="00A93A3A">
        <w:t xml:space="preserve"> </w:t>
      </w:r>
      <w:r w:rsidR="00A25963" w:rsidRPr="00A93A3A">
        <w:t xml:space="preserve">cancel the face-to-face conference and </w:t>
      </w:r>
      <w:r w:rsidR="007725A8" w:rsidRPr="00A93A3A">
        <w:t xml:space="preserve">instead offer </w:t>
      </w:r>
      <w:r w:rsidR="000A631B" w:rsidRPr="00A93A3A">
        <w:t xml:space="preserve">an enhanced </w:t>
      </w:r>
      <w:r w:rsidR="00720AA1" w:rsidRPr="00A93A3A">
        <w:t xml:space="preserve">PLA </w:t>
      </w:r>
      <w:r w:rsidR="000A631B" w:rsidRPr="00A93A3A">
        <w:t>202</w:t>
      </w:r>
      <w:r w:rsidR="00720AA1" w:rsidRPr="00A93A3A">
        <w:t>2</w:t>
      </w:r>
      <w:r w:rsidR="000A631B" w:rsidRPr="00A93A3A">
        <w:t xml:space="preserve"> Virtual </w:t>
      </w:r>
      <w:r w:rsidR="00692842" w:rsidRPr="00A93A3A">
        <w:t>C</w:t>
      </w:r>
      <w:r w:rsidR="000A631B" w:rsidRPr="00A93A3A">
        <w:t xml:space="preserve">onference. </w:t>
      </w:r>
    </w:p>
    <w:p w14:paraId="755B45E0" w14:textId="77777777" w:rsidR="00A93A3A" w:rsidRDefault="00806FCF" w:rsidP="00A93A3A">
      <w:pPr>
        <w:rPr>
          <w:color w:val="000000" w:themeColor="text1"/>
        </w:rPr>
      </w:pPr>
      <w:r w:rsidRPr="00A93A3A">
        <w:rPr>
          <w:b/>
          <w:bCs/>
          <w:u w:val="single"/>
        </w:rPr>
        <w:t>FACTORS</w:t>
      </w:r>
      <w:r w:rsidR="000A631B" w:rsidRPr="00A93A3A">
        <w:br/>
      </w:r>
      <w:r w:rsidR="0056729B" w:rsidRPr="00A93A3A">
        <w:t xml:space="preserve">Below are the </w:t>
      </w:r>
      <w:r w:rsidR="754BF9F8" w:rsidRPr="00A93A3A">
        <w:t xml:space="preserve">primary </w:t>
      </w:r>
      <w:r w:rsidR="0056729B" w:rsidRPr="00A93A3A">
        <w:t>factors for consideration</w:t>
      </w:r>
      <w:r w:rsidR="2B29AB08" w:rsidRPr="00A93A3A">
        <w:t xml:space="preserve">. </w:t>
      </w:r>
      <w:r w:rsidR="0056729B" w:rsidRPr="00A93A3A">
        <w:t xml:space="preserve"> </w:t>
      </w:r>
    </w:p>
    <w:p w14:paraId="7A1BE3CF" w14:textId="1294F7F8" w:rsidR="000A631B" w:rsidRPr="00A93A3A" w:rsidRDefault="000A631B" w:rsidP="00A93A3A">
      <w:pPr>
        <w:spacing w:after="0"/>
        <w:rPr>
          <w:b/>
          <w:bCs/>
        </w:rPr>
      </w:pPr>
      <w:r w:rsidRPr="00A93A3A">
        <w:rPr>
          <w:b/>
          <w:bCs/>
        </w:rPr>
        <w:t>FEDERAL AND STATE GU</w:t>
      </w:r>
      <w:r w:rsidR="007B3578">
        <w:rPr>
          <w:b/>
          <w:bCs/>
        </w:rPr>
        <w:t>ID</w:t>
      </w:r>
      <w:r w:rsidRPr="00A93A3A">
        <w:rPr>
          <w:b/>
          <w:bCs/>
        </w:rPr>
        <w:t xml:space="preserve">ELINES AND RESTRICTIONS </w:t>
      </w:r>
    </w:p>
    <w:p w14:paraId="1AFF7F40" w14:textId="77777777" w:rsidR="000A631B" w:rsidRPr="00A93A3A" w:rsidRDefault="006813B3" w:rsidP="1C5DFCF3">
      <w:pPr>
        <w:pStyle w:val="ListParagraph"/>
        <w:numPr>
          <w:ilvl w:val="0"/>
          <w:numId w:val="5"/>
        </w:numPr>
        <w:spacing w:after="160" w:line="252" w:lineRule="auto"/>
        <w:rPr>
          <w:rFonts w:cstheme="minorHAnsi"/>
        </w:rPr>
      </w:pPr>
      <w:hyperlink r:id="rId9" w:anchor="postponing" w:history="1">
        <w:r w:rsidR="1F95BE47" w:rsidRPr="00A93A3A">
          <w:rPr>
            <w:rStyle w:val="Hyperlink"/>
            <w:rFonts w:cstheme="minorHAnsi"/>
            <w:color w:val="auto"/>
            <w:u w:val="none"/>
          </w:rPr>
          <w:t>Guidelines from the Centers for Disease Control and Prevention</w:t>
        </w:r>
      </w:hyperlink>
      <w:r w:rsidR="1F95BE47" w:rsidRPr="00A93A3A">
        <w:rPr>
          <w:rFonts w:cstheme="minorHAnsi"/>
        </w:rPr>
        <w:t xml:space="preserve"> (CDC</w:t>
      </w:r>
      <w:r w:rsidR="3CA77B91" w:rsidRPr="00A93A3A">
        <w:rPr>
          <w:rFonts w:cstheme="minorHAnsi"/>
        </w:rPr>
        <w:t xml:space="preserve">) and the </w:t>
      </w:r>
      <w:hyperlink r:id="rId10" w:history="1">
        <w:r w:rsidR="3CA77B91" w:rsidRPr="00A93A3A">
          <w:rPr>
            <w:rStyle w:val="Hyperlink"/>
            <w:rFonts w:cstheme="minorHAnsi"/>
            <w:color w:val="auto"/>
            <w:u w:val="none"/>
          </w:rPr>
          <w:t>World Health Organization (WHO)</w:t>
        </w:r>
      </w:hyperlink>
      <w:r w:rsidR="3CA77B91" w:rsidRPr="00A93A3A">
        <w:rPr>
          <w:rFonts w:cstheme="minorHAnsi"/>
        </w:rPr>
        <w:t xml:space="preserve"> </w:t>
      </w:r>
      <w:r w:rsidR="72E97CA0" w:rsidRPr="00A93A3A">
        <w:rPr>
          <w:rFonts w:cstheme="minorHAnsi"/>
        </w:rPr>
        <w:t>regarding large gatherings</w:t>
      </w:r>
      <w:r w:rsidR="088BC19C" w:rsidRPr="00A93A3A">
        <w:rPr>
          <w:rFonts w:cstheme="minorHAnsi"/>
        </w:rPr>
        <w:t xml:space="preserve"> </w:t>
      </w:r>
    </w:p>
    <w:p w14:paraId="2DB87702" w14:textId="77777777" w:rsidR="00E7150C" w:rsidRPr="00A93A3A" w:rsidRDefault="00CC05E3" w:rsidP="00037BF9">
      <w:pPr>
        <w:pStyle w:val="ListParagraph"/>
        <w:numPr>
          <w:ilvl w:val="0"/>
          <w:numId w:val="5"/>
        </w:numPr>
        <w:spacing w:after="160" w:line="252" w:lineRule="auto"/>
        <w:rPr>
          <w:rStyle w:val="Hyperlink"/>
          <w:rFonts w:cstheme="minorHAnsi"/>
          <w:color w:val="auto"/>
          <w:u w:val="none"/>
        </w:rPr>
      </w:pPr>
      <w:r w:rsidRPr="00A93A3A">
        <w:rPr>
          <w:rFonts w:cstheme="minorHAnsi"/>
        </w:rPr>
        <w:t xml:space="preserve">Guidelines from the CDC on travelers prohibited from entry to the United States </w:t>
      </w:r>
      <w:r w:rsidR="005034A4" w:rsidRPr="00A93A3A">
        <w:rPr>
          <w:rFonts w:cstheme="minorHAnsi"/>
        </w:rPr>
        <w:t xml:space="preserve">as well as </w:t>
      </w:r>
      <w:r w:rsidRPr="00A93A3A">
        <w:rPr>
          <w:rFonts w:cstheme="minorHAnsi"/>
        </w:rPr>
        <w:t xml:space="preserve">other </w:t>
      </w:r>
      <w:r w:rsidRPr="00A93A3A">
        <w:rPr>
          <w:rStyle w:val="Hyperlink"/>
          <w:color w:val="auto"/>
          <w:u w:val="none"/>
        </w:rPr>
        <w:t xml:space="preserve">countries restricting travel to the U.S. </w:t>
      </w:r>
    </w:p>
    <w:p w14:paraId="7635F122" w14:textId="76E01A6F" w:rsidR="00037BF9" w:rsidRPr="00A93A3A" w:rsidRDefault="37A8729C" w:rsidP="0043479A">
      <w:pPr>
        <w:pStyle w:val="ListParagraph"/>
        <w:numPr>
          <w:ilvl w:val="0"/>
          <w:numId w:val="5"/>
        </w:numPr>
        <w:spacing w:after="160" w:line="252" w:lineRule="auto"/>
        <w:rPr>
          <w:rStyle w:val="Hyperlink"/>
          <w:rFonts w:cstheme="minorHAnsi"/>
          <w:color w:val="auto"/>
          <w:u w:val="none"/>
        </w:rPr>
      </w:pPr>
      <w:r w:rsidRPr="00A93A3A">
        <w:rPr>
          <w:rStyle w:val="Hyperlink"/>
          <w:color w:val="auto"/>
          <w:u w:val="none"/>
        </w:rPr>
        <w:t xml:space="preserve">State </w:t>
      </w:r>
      <w:r w:rsidR="0043479A" w:rsidRPr="00A93A3A">
        <w:rPr>
          <w:rStyle w:val="Hyperlink"/>
          <w:color w:val="auto"/>
          <w:u w:val="none"/>
        </w:rPr>
        <w:t xml:space="preserve">of Oregon </w:t>
      </w:r>
      <w:r w:rsidRPr="00A93A3A">
        <w:rPr>
          <w:rStyle w:val="Hyperlink"/>
          <w:color w:val="auto"/>
          <w:u w:val="none"/>
        </w:rPr>
        <w:t>Department of Health recommendations and guidelines</w:t>
      </w:r>
      <w:r w:rsidR="4A9092FB" w:rsidRPr="00A93A3A">
        <w:rPr>
          <w:rStyle w:val="Hyperlink"/>
          <w:color w:val="auto"/>
          <w:u w:val="none"/>
        </w:rPr>
        <w:t xml:space="preserve"> for events to ensure public safet</w:t>
      </w:r>
      <w:r w:rsidR="00027C49" w:rsidRPr="00A93A3A">
        <w:rPr>
          <w:rStyle w:val="Hyperlink"/>
          <w:color w:val="auto"/>
          <w:u w:val="none"/>
        </w:rPr>
        <w:t>y</w:t>
      </w:r>
    </w:p>
    <w:p w14:paraId="3EDA7335" w14:textId="6CDED7BC" w:rsidR="31DA7688" w:rsidRPr="00A93A3A" w:rsidRDefault="006813B3" w:rsidP="00037BF9">
      <w:pPr>
        <w:pStyle w:val="ListParagraph"/>
        <w:numPr>
          <w:ilvl w:val="0"/>
          <w:numId w:val="5"/>
        </w:numPr>
        <w:spacing w:after="160" w:line="252" w:lineRule="auto"/>
        <w:rPr>
          <w:rFonts w:cstheme="minorHAnsi"/>
        </w:rPr>
      </w:pPr>
      <w:hyperlink r:id="rId11" w:history="1">
        <w:r w:rsidR="6E465B5B" w:rsidRPr="00A93A3A">
          <w:rPr>
            <w:rStyle w:val="Hyperlink"/>
            <w:rFonts w:cstheme="minorHAnsi"/>
            <w:color w:val="auto"/>
            <w:u w:val="none"/>
          </w:rPr>
          <w:t>Local directives</w:t>
        </w:r>
      </w:hyperlink>
      <w:r w:rsidR="6E465B5B" w:rsidRPr="00A93A3A">
        <w:rPr>
          <w:rFonts w:cstheme="minorHAnsi"/>
        </w:rPr>
        <w:t xml:space="preserve"> from the </w:t>
      </w:r>
      <w:r w:rsidR="0043479A" w:rsidRPr="00A93A3A">
        <w:rPr>
          <w:rFonts w:cs="Helvetica"/>
          <w:color w:val="212529"/>
          <w:shd w:val="clear" w:color="auto" w:fill="FFFFFF"/>
        </w:rPr>
        <w:t xml:space="preserve">Multnomah County </w:t>
      </w:r>
      <w:r w:rsidR="6E465B5B" w:rsidRPr="00A93A3A">
        <w:rPr>
          <w:rFonts w:cstheme="minorHAnsi"/>
        </w:rPr>
        <w:t>Health Department</w:t>
      </w:r>
      <w:r w:rsidR="714EEA1F" w:rsidRPr="00A93A3A">
        <w:rPr>
          <w:rFonts w:cstheme="minorHAnsi"/>
        </w:rPr>
        <w:t xml:space="preserve"> </w:t>
      </w:r>
    </w:p>
    <w:p w14:paraId="0EF6FEF6" w14:textId="77777777" w:rsidR="00D20095" w:rsidRDefault="00D20095" w:rsidP="00A93A3A">
      <w:pPr>
        <w:spacing w:after="0"/>
        <w:rPr>
          <w:b/>
          <w:bCs/>
        </w:rPr>
      </w:pPr>
    </w:p>
    <w:p w14:paraId="5D829803" w14:textId="1627C681" w:rsidR="00693782" w:rsidRPr="00A93A3A" w:rsidRDefault="00693782" w:rsidP="00A93A3A">
      <w:pPr>
        <w:spacing w:after="0"/>
        <w:rPr>
          <w:b/>
          <w:bCs/>
        </w:rPr>
      </w:pPr>
      <w:r w:rsidRPr="00A93A3A">
        <w:rPr>
          <w:b/>
          <w:bCs/>
        </w:rPr>
        <w:t>HOST CITY AND VENUE CONDITIONS</w:t>
      </w:r>
    </w:p>
    <w:p w14:paraId="760E8A2C" w14:textId="33EBD5D6" w:rsidR="00693782" w:rsidRPr="00A93A3A" w:rsidRDefault="0043479A" w:rsidP="00693782">
      <w:pPr>
        <w:pStyle w:val="ListParagraph"/>
        <w:numPr>
          <w:ilvl w:val="0"/>
          <w:numId w:val="7"/>
        </w:numPr>
        <w:spacing w:after="160" w:line="252" w:lineRule="auto"/>
      </w:pPr>
      <w:r w:rsidRPr="00A93A3A">
        <w:t>Oregon</w:t>
      </w:r>
      <w:r w:rsidR="00693782" w:rsidRPr="00A93A3A">
        <w:t xml:space="preserve"> Convention Center </w:t>
      </w:r>
      <w:r w:rsidRPr="00A93A3A">
        <w:t>safety measures</w:t>
      </w:r>
    </w:p>
    <w:p w14:paraId="127417E7" w14:textId="7A01993D" w:rsidR="00037BF9" w:rsidRPr="00A93A3A" w:rsidRDefault="00693782" w:rsidP="00037BF9">
      <w:pPr>
        <w:pStyle w:val="ListParagraph"/>
        <w:numPr>
          <w:ilvl w:val="0"/>
          <w:numId w:val="7"/>
        </w:numPr>
        <w:spacing w:after="160" w:line="252" w:lineRule="auto"/>
        <w:rPr>
          <w:rStyle w:val="Hyperlink"/>
          <w:color w:val="auto"/>
          <w:u w:val="none"/>
        </w:rPr>
      </w:pPr>
      <w:r w:rsidRPr="00A93A3A">
        <w:rPr>
          <w:rStyle w:val="Hyperlink"/>
          <w:color w:val="auto"/>
          <w:u w:val="none"/>
        </w:rPr>
        <w:t xml:space="preserve">Condition of </w:t>
      </w:r>
      <w:r w:rsidR="0043479A" w:rsidRPr="00A93A3A">
        <w:rPr>
          <w:rStyle w:val="Hyperlink"/>
          <w:color w:val="auto"/>
          <w:u w:val="none"/>
        </w:rPr>
        <w:t>Portland</w:t>
      </w:r>
      <w:r w:rsidRPr="00A93A3A">
        <w:rPr>
          <w:rStyle w:val="Hyperlink"/>
          <w:color w:val="auto"/>
          <w:u w:val="none"/>
        </w:rPr>
        <w:t xml:space="preserve"> conference hotels and operations and procedures around safe and sanitary environments</w:t>
      </w:r>
    </w:p>
    <w:p w14:paraId="1B57B272" w14:textId="1F4E33D9" w:rsidR="00693782" w:rsidRPr="00D20095" w:rsidRDefault="0043479A" w:rsidP="00D20095">
      <w:pPr>
        <w:pStyle w:val="ListParagraph"/>
        <w:numPr>
          <w:ilvl w:val="0"/>
          <w:numId w:val="7"/>
        </w:numPr>
        <w:spacing w:after="160" w:line="252" w:lineRule="auto"/>
        <w:rPr>
          <w:rStyle w:val="Hyperlink"/>
          <w:color w:val="auto"/>
          <w:u w:val="none"/>
        </w:rPr>
      </w:pPr>
      <w:r w:rsidRPr="00A93A3A">
        <w:t xml:space="preserve">Travel Portland (Greater Portland Convention and Visitors Association) information </w:t>
      </w:r>
      <w:r w:rsidR="00693782" w:rsidRPr="00A93A3A">
        <w:t xml:space="preserve">about current COVID-19 conditions and similar-size events, as well as what is open for business. </w:t>
      </w:r>
      <w:r w:rsidR="00DD349D" w:rsidRPr="00A93A3A">
        <w:t>For example, a</w:t>
      </w:r>
      <w:r w:rsidR="00693782" w:rsidRPr="00A93A3A">
        <w:t>re places of interest/history/culture/ restaurants/dining open and available, if so, what are the conditions of visiting?</w:t>
      </w:r>
    </w:p>
    <w:p w14:paraId="0E657AD6" w14:textId="12E3A9EF" w:rsidR="31DA7688" w:rsidRPr="00A93A3A" w:rsidRDefault="000A631B" w:rsidP="00A93A3A">
      <w:pPr>
        <w:spacing w:after="0" w:line="252" w:lineRule="auto"/>
        <w:rPr>
          <w:b/>
          <w:bCs/>
        </w:rPr>
      </w:pPr>
      <w:r w:rsidRPr="00A93A3A">
        <w:rPr>
          <w:b/>
          <w:bCs/>
        </w:rPr>
        <w:t xml:space="preserve">SAFETY AND SECURITY OF </w:t>
      </w:r>
      <w:r w:rsidR="006E6B4C" w:rsidRPr="00A93A3A">
        <w:rPr>
          <w:b/>
          <w:bCs/>
        </w:rPr>
        <w:t xml:space="preserve">ATTENDEES </w:t>
      </w:r>
      <w:r w:rsidR="00693782" w:rsidRPr="00A93A3A">
        <w:rPr>
          <w:b/>
          <w:bCs/>
        </w:rPr>
        <w:t>AND STAFF</w:t>
      </w:r>
    </w:p>
    <w:p w14:paraId="5E91EE4C" w14:textId="2D74A8F3" w:rsidR="06868AD5" w:rsidRPr="00A93A3A" w:rsidRDefault="58CA30B4" w:rsidP="1C5DFCF3">
      <w:pPr>
        <w:pStyle w:val="ListParagraph"/>
        <w:numPr>
          <w:ilvl w:val="0"/>
          <w:numId w:val="6"/>
        </w:numPr>
        <w:rPr>
          <w:color w:val="000000" w:themeColor="text1"/>
        </w:rPr>
      </w:pPr>
      <w:r w:rsidRPr="00A93A3A">
        <w:t xml:space="preserve">Air </w:t>
      </w:r>
      <w:r w:rsidR="00E402ED" w:rsidRPr="00A93A3A">
        <w:t xml:space="preserve">travel: </w:t>
      </w:r>
      <w:r w:rsidR="5B97BD74" w:rsidRPr="00A93A3A">
        <w:t>Travel guidelines, processes, restrictions</w:t>
      </w:r>
      <w:r w:rsidR="6F80C1A5" w:rsidRPr="00A93A3A">
        <w:t xml:space="preserve"> as outlined by the </w:t>
      </w:r>
      <w:r w:rsidR="2B8D0932" w:rsidRPr="00A93A3A">
        <w:t xml:space="preserve">Federal Aviation Administration and the </w:t>
      </w:r>
      <w:r w:rsidR="6F80C1A5" w:rsidRPr="00A93A3A">
        <w:t>Transportation Secu</w:t>
      </w:r>
      <w:r w:rsidR="2E9BF496" w:rsidRPr="00A93A3A">
        <w:t>r</w:t>
      </w:r>
      <w:r w:rsidR="6F80C1A5" w:rsidRPr="00A93A3A">
        <w:t>ity Administration</w:t>
      </w:r>
      <w:r w:rsidR="0B776057" w:rsidRPr="00A93A3A">
        <w:t xml:space="preserve"> will be reviewed. </w:t>
      </w:r>
    </w:p>
    <w:p w14:paraId="338BC370" w14:textId="1D39EFBF" w:rsidR="00D20095" w:rsidRPr="00D20095" w:rsidRDefault="005034A4" w:rsidP="00D20095">
      <w:pPr>
        <w:pStyle w:val="ListParagraph"/>
        <w:numPr>
          <w:ilvl w:val="0"/>
          <w:numId w:val="6"/>
        </w:numPr>
        <w:rPr>
          <w:color w:val="000000" w:themeColor="text1"/>
        </w:rPr>
      </w:pPr>
      <w:r w:rsidRPr="00A93A3A">
        <w:t xml:space="preserve">Hotels and restaurants: Are there sufficient hotel rooms available? Are there enough restaurants operating for </w:t>
      </w:r>
      <w:proofErr w:type="gramStart"/>
      <w:r w:rsidRPr="00A93A3A">
        <w:t>attendees.</w:t>
      </w:r>
      <w:proofErr w:type="gramEnd"/>
      <w:r w:rsidRPr="00A93A3A">
        <w:t xml:space="preserve"> What are the conditions for ensuring visitors have a safe, comfortable and appealing experience?</w:t>
      </w:r>
    </w:p>
    <w:p w14:paraId="26F6762B" w14:textId="38D9456C" w:rsidR="00693782" w:rsidRPr="00A93A3A" w:rsidRDefault="00693782" w:rsidP="00A93A3A">
      <w:pPr>
        <w:spacing w:after="0"/>
        <w:rPr>
          <w:b/>
          <w:bCs/>
        </w:rPr>
      </w:pPr>
      <w:r w:rsidRPr="00A93A3A">
        <w:rPr>
          <w:b/>
          <w:bCs/>
        </w:rPr>
        <w:t>ATTENDEES’ ABILITY TO</w:t>
      </w:r>
      <w:r w:rsidR="00DD349D" w:rsidRPr="00A93A3A">
        <w:rPr>
          <w:b/>
          <w:bCs/>
        </w:rPr>
        <w:t xml:space="preserve"> </w:t>
      </w:r>
      <w:r w:rsidRPr="00A93A3A">
        <w:rPr>
          <w:b/>
          <w:bCs/>
        </w:rPr>
        <w:t>PARTICIPATE</w:t>
      </w:r>
    </w:p>
    <w:p w14:paraId="7EF0B100" w14:textId="664E1D9D" w:rsidR="00693782" w:rsidRDefault="00693782" w:rsidP="00D20095">
      <w:pPr>
        <w:pStyle w:val="ListParagraph"/>
        <w:numPr>
          <w:ilvl w:val="0"/>
          <w:numId w:val="5"/>
        </w:numPr>
        <w:spacing w:after="160" w:line="252" w:lineRule="auto"/>
      </w:pPr>
      <w:r w:rsidRPr="00A93A3A">
        <w:t>Consideration of institutional travel bans in place over our conference dates</w:t>
      </w:r>
    </w:p>
    <w:p w14:paraId="5DD304D9" w14:textId="0E54983E" w:rsidR="005B0BD4" w:rsidRPr="00A93A3A" w:rsidRDefault="005B0BD4" w:rsidP="00D20095">
      <w:pPr>
        <w:pStyle w:val="ListParagraph"/>
        <w:numPr>
          <w:ilvl w:val="0"/>
          <w:numId w:val="5"/>
        </w:numPr>
        <w:spacing w:after="160" w:line="252" w:lineRule="auto"/>
      </w:pPr>
      <w:r>
        <w:t>Current PLA Conference registration numbers</w:t>
      </w:r>
    </w:p>
    <w:p w14:paraId="72C345EE" w14:textId="77777777" w:rsidR="2FC82643" w:rsidRPr="00A93A3A" w:rsidRDefault="2FC82643" w:rsidP="00A93A3A">
      <w:pPr>
        <w:spacing w:after="0" w:line="252" w:lineRule="auto"/>
        <w:rPr>
          <w:b/>
          <w:bCs/>
        </w:rPr>
      </w:pPr>
      <w:r w:rsidRPr="00A93A3A">
        <w:rPr>
          <w:b/>
          <w:bCs/>
        </w:rPr>
        <w:t>LEGAL</w:t>
      </w:r>
      <w:r w:rsidR="51C0833C" w:rsidRPr="00A93A3A">
        <w:rPr>
          <w:b/>
          <w:bCs/>
        </w:rPr>
        <w:t xml:space="preserve"> CONSIDERATION</w:t>
      </w:r>
      <w:r w:rsidR="3BF72BD2" w:rsidRPr="00A93A3A">
        <w:rPr>
          <w:b/>
          <w:bCs/>
        </w:rPr>
        <w:t>S</w:t>
      </w:r>
    </w:p>
    <w:p w14:paraId="485EC242" w14:textId="6C106F22" w:rsidR="51C0833C" w:rsidRPr="00A93A3A" w:rsidRDefault="51C0833C" w:rsidP="1C5DFCF3">
      <w:pPr>
        <w:pStyle w:val="ListParagraph"/>
        <w:numPr>
          <w:ilvl w:val="0"/>
          <w:numId w:val="6"/>
        </w:numPr>
        <w:spacing w:after="160" w:line="252" w:lineRule="auto"/>
      </w:pPr>
      <w:r w:rsidRPr="00A93A3A">
        <w:t xml:space="preserve">Conference Cancellation </w:t>
      </w:r>
      <w:r w:rsidR="009D63FE" w:rsidRPr="00A93A3A">
        <w:t>Insurance</w:t>
      </w:r>
    </w:p>
    <w:p w14:paraId="764F2F1F" w14:textId="7EDE6C7D" w:rsidR="51C0833C" w:rsidRPr="00A93A3A" w:rsidRDefault="51C0833C" w:rsidP="1C5DFCF3">
      <w:pPr>
        <w:pStyle w:val="ListParagraph"/>
        <w:numPr>
          <w:ilvl w:val="0"/>
          <w:numId w:val="6"/>
        </w:numPr>
        <w:spacing w:after="160" w:line="252" w:lineRule="auto"/>
      </w:pPr>
      <w:r w:rsidRPr="00A93A3A">
        <w:t xml:space="preserve">Contractual Obligations to </w:t>
      </w:r>
      <w:r w:rsidR="00AF6003" w:rsidRPr="00A93A3A">
        <w:t xml:space="preserve">the </w:t>
      </w:r>
      <w:r w:rsidR="0043479A" w:rsidRPr="00A93A3A">
        <w:t>Oregon</w:t>
      </w:r>
      <w:r w:rsidR="00AF6003" w:rsidRPr="00A93A3A">
        <w:t xml:space="preserve"> </w:t>
      </w:r>
      <w:r w:rsidRPr="00A93A3A">
        <w:t xml:space="preserve">Convention Center and </w:t>
      </w:r>
      <w:r w:rsidR="0043479A" w:rsidRPr="00A93A3A">
        <w:t>PLA 2022</w:t>
      </w:r>
      <w:r w:rsidR="00AF6003" w:rsidRPr="00A93A3A">
        <w:t xml:space="preserve"> Conference </w:t>
      </w:r>
      <w:r w:rsidRPr="00A93A3A">
        <w:t>Hotels</w:t>
      </w:r>
      <w:r w:rsidR="00AF6003" w:rsidRPr="00A93A3A">
        <w:t xml:space="preserve"> </w:t>
      </w:r>
    </w:p>
    <w:p w14:paraId="56CFAD99" w14:textId="792600D8" w:rsidR="00693782" w:rsidRPr="00A93A3A" w:rsidRDefault="00693782" w:rsidP="1C5DFCF3">
      <w:pPr>
        <w:pStyle w:val="ListParagraph"/>
        <w:numPr>
          <w:ilvl w:val="0"/>
          <w:numId w:val="6"/>
        </w:numPr>
        <w:spacing w:after="160" w:line="252" w:lineRule="auto"/>
      </w:pPr>
      <w:r w:rsidRPr="00A93A3A">
        <w:t>Human resources liability</w:t>
      </w:r>
      <w:r w:rsidR="00E50EE4" w:rsidRPr="00A93A3A">
        <w:t xml:space="preserve"> concerns</w:t>
      </w:r>
      <w:r w:rsidRPr="00A93A3A">
        <w:t xml:space="preserve"> for ALA</w:t>
      </w:r>
      <w:r w:rsidR="0043479A" w:rsidRPr="00A93A3A">
        <w:t xml:space="preserve">/PLA </w:t>
      </w:r>
      <w:r w:rsidRPr="00A93A3A">
        <w:t>staff travelling and working at Conference</w:t>
      </w:r>
    </w:p>
    <w:p w14:paraId="307C1419" w14:textId="77BA7C8B" w:rsidR="00A93A3A" w:rsidRDefault="51C0833C" w:rsidP="005B0BD4">
      <w:pPr>
        <w:pStyle w:val="ListParagraph"/>
        <w:numPr>
          <w:ilvl w:val="0"/>
          <w:numId w:val="6"/>
        </w:numPr>
        <w:spacing w:after="160" w:line="252" w:lineRule="auto"/>
      </w:pPr>
      <w:r w:rsidRPr="00A93A3A">
        <w:t xml:space="preserve">Risk of </w:t>
      </w:r>
      <w:r w:rsidR="00AF6003" w:rsidRPr="00A93A3A">
        <w:t>Litigation</w:t>
      </w:r>
      <w:r w:rsidR="00E50EE4" w:rsidRPr="00A93A3A">
        <w:t xml:space="preserve"> </w:t>
      </w:r>
      <w:r w:rsidR="00745C4E" w:rsidRPr="00A93A3A">
        <w:t>f</w:t>
      </w:r>
      <w:r w:rsidR="00E50EE4" w:rsidRPr="00A93A3A">
        <w:t>rom Attendees and Providers</w:t>
      </w:r>
    </w:p>
    <w:p w14:paraId="2A900A7D" w14:textId="77777777" w:rsidR="00A93A3A" w:rsidRDefault="00A93A3A" w:rsidP="00A93A3A">
      <w:pPr>
        <w:pStyle w:val="Heading2"/>
        <w:spacing w:before="0"/>
        <w:rPr>
          <w:rFonts w:asciiTheme="minorHAnsi" w:hAnsiTheme="minorHAnsi"/>
          <w:sz w:val="22"/>
          <w:szCs w:val="22"/>
        </w:rPr>
      </w:pPr>
      <w:r>
        <w:rPr>
          <w:rFonts w:asciiTheme="minorHAnsi" w:hAnsiTheme="minorHAnsi"/>
          <w:sz w:val="22"/>
          <w:szCs w:val="22"/>
        </w:rPr>
        <w:t>FISCAL IMPACT</w:t>
      </w:r>
    </w:p>
    <w:p w14:paraId="624D81F9" w14:textId="43F50A11" w:rsidR="006B2EC0" w:rsidRPr="00A93A3A" w:rsidRDefault="006B2EC0" w:rsidP="00A93A3A">
      <w:pPr>
        <w:pStyle w:val="Heading2"/>
        <w:numPr>
          <w:ilvl w:val="0"/>
          <w:numId w:val="10"/>
        </w:numPr>
        <w:spacing w:before="0"/>
        <w:rPr>
          <w:rFonts w:asciiTheme="minorHAnsi" w:hAnsiTheme="minorHAnsi"/>
          <w:sz w:val="22"/>
          <w:szCs w:val="22"/>
        </w:rPr>
      </w:pPr>
      <w:r w:rsidRPr="00A93A3A">
        <w:rPr>
          <w:rFonts w:asciiTheme="minorHAnsi" w:eastAsiaTheme="minorEastAsia" w:hAnsiTheme="minorHAnsi" w:cstheme="minorBidi"/>
          <w:b w:val="0"/>
          <w:bCs w:val="0"/>
          <w:sz w:val="22"/>
          <w:szCs w:val="22"/>
        </w:rPr>
        <w:t xml:space="preserve">Financial impact will be assessed continually as planning for the event continues in whichever format is decided. </w:t>
      </w:r>
    </w:p>
    <w:p w14:paraId="52802B30" w14:textId="3FAC77BA" w:rsidR="00D307F7" w:rsidRPr="00A93A3A" w:rsidRDefault="00B10BE3" w:rsidP="00E7150C">
      <w:pPr>
        <w:pStyle w:val="Heading2"/>
        <w:rPr>
          <w:rFonts w:asciiTheme="minorHAnsi" w:hAnsiTheme="minorHAnsi"/>
          <w:sz w:val="22"/>
          <w:szCs w:val="22"/>
        </w:rPr>
      </w:pPr>
      <w:r w:rsidRPr="00A93A3A">
        <w:rPr>
          <w:rFonts w:asciiTheme="minorHAnsi" w:hAnsiTheme="minorHAnsi"/>
          <w:sz w:val="22"/>
          <w:szCs w:val="22"/>
        </w:rPr>
        <w:t>Action Recommended</w:t>
      </w:r>
    </w:p>
    <w:p w14:paraId="1A05A256" w14:textId="306B7DC3" w:rsidR="009F53F5" w:rsidRPr="00A93A3A" w:rsidRDefault="009F53F5" w:rsidP="00E7150C">
      <w:pPr>
        <w:rPr>
          <w:color w:val="4F81BD" w:themeColor="accent1"/>
        </w:rPr>
      </w:pPr>
      <w:r w:rsidRPr="00A93A3A">
        <w:t xml:space="preserve">That the </w:t>
      </w:r>
      <w:r w:rsidR="0043479A" w:rsidRPr="00A93A3A">
        <w:t>PLA</w:t>
      </w:r>
      <w:r w:rsidRPr="00A93A3A">
        <w:t xml:space="preserve"> Board of Director</w:t>
      </w:r>
      <w:r w:rsidR="00FB5BCC" w:rsidRPr="00A93A3A">
        <w:t>s approves</w:t>
      </w:r>
      <w:r w:rsidR="09A0D0D2" w:rsidRPr="00A93A3A">
        <w:t>:</w:t>
      </w:r>
      <w:r w:rsidR="00FB5BCC" w:rsidRPr="00A93A3A">
        <w:t xml:space="preserve"> </w:t>
      </w:r>
    </w:p>
    <w:p w14:paraId="0253375D" w14:textId="22A1775E" w:rsidR="0043479A" w:rsidRPr="00A93A3A" w:rsidRDefault="7518BE27" w:rsidP="0043479A">
      <w:r w:rsidRPr="00A93A3A">
        <w:t xml:space="preserve">That the </w:t>
      </w:r>
      <w:r w:rsidR="000A631B" w:rsidRPr="00A93A3A">
        <w:t xml:space="preserve">above factors are </w:t>
      </w:r>
      <w:r w:rsidR="005B0BD4">
        <w:t>adequate</w:t>
      </w:r>
      <w:r w:rsidR="000A631B" w:rsidRPr="00A93A3A">
        <w:t xml:space="preserve"> </w:t>
      </w:r>
      <w:r w:rsidR="002460AE" w:rsidRPr="00A93A3A">
        <w:t xml:space="preserve">for the </w:t>
      </w:r>
      <w:r w:rsidR="0043479A" w:rsidRPr="00A93A3A">
        <w:t>PLA</w:t>
      </w:r>
      <w:r w:rsidR="002460AE" w:rsidRPr="00A93A3A">
        <w:t xml:space="preserve"> Conference </w:t>
      </w:r>
      <w:r w:rsidR="0043479A" w:rsidRPr="00A93A3A">
        <w:t>Co-</w:t>
      </w:r>
      <w:r w:rsidR="002460AE" w:rsidRPr="00A93A3A">
        <w:t>Chair</w:t>
      </w:r>
      <w:r w:rsidR="0043479A" w:rsidRPr="00A93A3A">
        <w:t xml:space="preserve">s and staff </w:t>
      </w:r>
      <w:r w:rsidR="002460AE" w:rsidRPr="00A93A3A">
        <w:t xml:space="preserve">to make a </w:t>
      </w:r>
      <w:r w:rsidR="005B0BD4">
        <w:t xml:space="preserve">recommendation for a </w:t>
      </w:r>
      <w:r w:rsidR="28765850" w:rsidRPr="00A93A3A">
        <w:t>Face-to-Face</w:t>
      </w:r>
      <w:r w:rsidR="000A631B" w:rsidRPr="00A93A3A">
        <w:t xml:space="preserve"> </w:t>
      </w:r>
      <w:r w:rsidR="005B0BD4">
        <w:t xml:space="preserve">Conference </w:t>
      </w:r>
      <w:r w:rsidR="000A631B" w:rsidRPr="00A93A3A">
        <w:t>or Virtual</w:t>
      </w:r>
      <w:r w:rsidR="0363FDF1" w:rsidRPr="00A93A3A">
        <w:t xml:space="preserve"> Conference</w:t>
      </w:r>
      <w:r w:rsidR="000A631B" w:rsidRPr="00A93A3A">
        <w:t xml:space="preserve"> </w:t>
      </w:r>
      <w:r w:rsidR="005B0BD4">
        <w:t>t</w:t>
      </w:r>
      <w:r w:rsidR="000A631B" w:rsidRPr="00A93A3A">
        <w:t xml:space="preserve">o the </w:t>
      </w:r>
      <w:r w:rsidR="0043479A" w:rsidRPr="00A93A3A">
        <w:t>PLA Board on December</w:t>
      </w:r>
      <w:r w:rsidR="00A77350" w:rsidRPr="00A93A3A">
        <w:t xml:space="preserve"> </w:t>
      </w:r>
      <w:r w:rsidR="0043479A" w:rsidRPr="00A93A3A">
        <w:t>15</w:t>
      </w:r>
      <w:r w:rsidR="0043479A" w:rsidRPr="00A93A3A">
        <w:rPr>
          <w:vertAlign w:val="superscript"/>
        </w:rPr>
        <w:t>th</w:t>
      </w:r>
      <w:r w:rsidR="00A77350" w:rsidRPr="00A93A3A">
        <w:t>.</w:t>
      </w:r>
    </w:p>
    <w:p w14:paraId="71839E0D" w14:textId="77777777" w:rsidR="00FC17D2" w:rsidRPr="00A93A3A" w:rsidRDefault="00FC17D2" w:rsidP="0043479A">
      <w:pPr>
        <w:pStyle w:val="ListParagraph"/>
      </w:pPr>
    </w:p>
    <w:sectPr w:rsidR="00FC17D2" w:rsidRPr="00A93A3A" w:rsidSect="00985C49">
      <w:headerReference w:type="default"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05E2" w14:textId="77777777" w:rsidR="006813B3" w:rsidRDefault="006813B3" w:rsidP="009F53F5">
      <w:pPr>
        <w:spacing w:after="0" w:line="240" w:lineRule="auto"/>
      </w:pPr>
      <w:r>
        <w:separator/>
      </w:r>
    </w:p>
  </w:endnote>
  <w:endnote w:type="continuationSeparator" w:id="0">
    <w:p w14:paraId="24D7C916" w14:textId="77777777" w:rsidR="006813B3" w:rsidRDefault="006813B3" w:rsidP="009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ADB7" w14:textId="17881D07" w:rsidR="00080812" w:rsidRPr="00D307F7" w:rsidRDefault="00080812" w:rsidP="00080812">
    <w:pPr>
      <w:spacing w:after="0" w:line="240" w:lineRule="auto"/>
      <w:ind w:left="835"/>
      <w:jc w:val="right"/>
      <w:rPr>
        <w:rFonts w:ascii="Arial" w:eastAsia="Times New Roman" w:hAnsi="Arial" w:cs="Times New Roman"/>
        <w:spacing w:val="-5"/>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3208" w14:textId="77777777" w:rsidR="00D307F7" w:rsidRPr="00D307F7" w:rsidRDefault="00D307F7" w:rsidP="009D74DC">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Wingdings" w:eastAsia="Wingdings" w:hAnsi="Wingdings" w:cs="Wingdings"/>
        <w:spacing w:val="-5"/>
        <w:sz w:val="18"/>
        <w:szCs w:val="20"/>
      </w:rPr>
      <w:t></w:t>
    </w:r>
    <w:r w:rsidRPr="00D307F7">
      <w:rPr>
        <w:rFonts w:ascii="Arial" w:eastAsia="Times New Roman" w:hAnsi="Arial" w:cs="Times New Roman"/>
        <w:spacing w:val="-5"/>
        <w:sz w:val="18"/>
        <w:szCs w:val="20"/>
      </w:rPr>
      <w:t xml:space="preserve"> Page </w:t>
    </w:r>
    <w:r w:rsidR="008F19CA"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008F19CA" w:rsidRPr="00D307F7">
      <w:rPr>
        <w:rFonts w:ascii="Arial" w:eastAsia="Times New Roman" w:hAnsi="Arial" w:cs="Times New Roman"/>
        <w:spacing w:val="-5"/>
        <w:sz w:val="18"/>
        <w:szCs w:val="20"/>
      </w:rPr>
      <w:fldChar w:fldCharType="separate"/>
    </w:r>
    <w:r w:rsidR="007503CA">
      <w:rPr>
        <w:rFonts w:ascii="Arial" w:eastAsia="Times New Roman" w:hAnsi="Arial" w:cs="Times New Roman"/>
        <w:noProof/>
        <w:spacing w:val="-5"/>
        <w:sz w:val="18"/>
        <w:szCs w:val="20"/>
      </w:rPr>
      <w:t>1</w:t>
    </w:r>
    <w:r w:rsidR="008F19CA" w:rsidRPr="00D307F7">
      <w:rPr>
        <w:rFonts w:ascii="Arial" w:eastAsia="Times New Roman" w:hAnsi="Arial" w:cs="Times New Roman"/>
        <w:spacing w:val="-5"/>
        <w:sz w:val="18"/>
        <w:szCs w:val="20"/>
      </w:rPr>
      <w:fldChar w:fldCharType="end"/>
    </w:r>
  </w:p>
  <w:p w14:paraId="311D14BB" w14:textId="77777777" w:rsidR="00D307F7" w:rsidRPr="00D307F7" w:rsidRDefault="00F124ED" w:rsidP="00D307F7">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10</w:t>
    </w:r>
    <w:r w:rsidR="00D307F7">
      <w:rPr>
        <w:rFonts w:ascii="Arial" w:eastAsia="Times New Roman" w:hAnsi="Arial" w:cs="Times New Roman"/>
        <w:spacing w:val="-5"/>
        <w:sz w:val="14"/>
        <w:szCs w:val="14"/>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D53F" w14:textId="77777777" w:rsidR="006813B3" w:rsidRDefault="006813B3" w:rsidP="009F53F5">
      <w:pPr>
        <w:spacing w:after="0" w:line="240" w:lineRule="auto"/>
      </w:pPr>
      <w:r>
        <w:separator/>
      </w:r>
    </w:p>
  </w:footnote>
  <w:footnote w:type="continuationSeparator" w:id="0">
    <w:p w14:paraId="7413054E" w14:textId="77777777" w:rsidR="006813B3" w:rsidRDefault="006813B3" w:rsidP="009F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D152" w14:textId="77777777" w:rsidR="009B3B61" w:rsidRDefault="009B3B61" w:rsidP="009B3B61">
    <w:pPr>
      <w:pStyle w:val="Header"/>
      <w:jc w:val="right"/>
    </w:pPr>
    <w:r>
      <w:t>PLA Board of Directors</w:t>
    </w:r>
  </w:p>
  <w:p w14:paraId="17AA0A0A" w14:textId="77777777" w:rsidR="009B3B61" w:rsidRDefault="009B3B61" w:rsidP="009B3B61">
    <w:pPr>
      <w:pStyle w:val="Header"/>
      <w:jc w:val="right"/>
    </w:pPr>
    <w:r>
      <w:t xml:space="preserve">October 22, </w:t>
    </w:r>
    <w:proofErr w:type="gramStart"/>
    <w:r>
      <w:t>2021</w:t>
    </w:r>
    <w:proofErr w:type="gramEnd"/>
    <w:r>
      <w:t xml:space="preserve"> Virtual Meeting </w:t>
    </w:r>
  </w:p>
  <w:p w14:paraId="12E687E5" w14:textId="4CC0BA94" w:rsidR="009F53F5" w:rsidRDefault="009B3B61" w:rsidP="009B3B61">
    <w:pPr>
      <w:pStyle w:val="Header"/>
      <w:jc w:val="right"/>
    </w:pPr>
    <w:r>
      <w:t>Document no.: 2022.</w:t>
    </w:r>
    <w:r>
      <w:t>15</w:t>
    </w:r>
  </w:p>
  <w:p w14:paraId="47F4C4FA" w14:textId="77777777" w:rsidR="009B3B61" w:rsidRDefault="009B3B61" w:rsidP="009B3B6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62D7" w14:textId="77777777" w:rsidR="009F53F5" w:rsidRDefault="009F53F5" w:rsidP="009F53F5">
    <w:pPr>
      <w:pStyle w:val="ACRLBoardDocHeader"/>
    </w:pPr>
    <w:r w:rsidRPr="009F53F5">
      <w:t>ACRL Doc X.X</w:t>
    </w:r>
  </w:p>
  <w:p w14:paraId="3AC8B6CF" w14:textId="77777777" w:rsidR="009F53F5" w:rsidRDefault="009F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CC0"/>
    <w:multiLevelType w:val="hybridMultilevel"/>
    <w:tmpl w:val="59243D9C"/>
    <w:lvl w:ilvl="0" w:tplc="D6BA4746">
      <w:start w:val="1"/>
      <w:numFmt w:val="decimal"/>
      <w:lvlText w:val="%1."/>
      <w:lvlJc w:val="left"/>
      <w:pPr>
        <w:ind w:left="720" w:hanging="360"/>
      </w:pPr>
    </w:lvl>
    <w:lvl w:ilvl="1" w:tplc="9E384178">
      <w:start w:val="1"/>
      <w:numFmt w:val="lowerLetter"/>
      <w:lvlText w:val="%2."/>
      <w:lvlJc w:val="left"/>
      <w:pPr>
        <w:ind w:left="1440" w:hanging="360"/>
      </w:pPr>
    </w:lvl>
    <w:lvl w:ilvl="2" w:tplc="F60CF1B8">
      <w:start w:val="1"/>
      <w:numFmt w:val="lowerRoman"/>
      <w:lvlText w:val="%3."/>
      <w:lvlJc w:val="right"/>
      <w:pPr>
        <w:ind w:left="2160" w:hanging="180"/>
      </w:pPr>
    </w:lvl>
    <w:lvl w:ilvl="3" w:tplc="B65A3B4A">
      <w:start w:val="1"/>
      <w:numFmt w:val="decimal"/>
      <w:lvlText w:val="%4."/>
      <w:lvlJc w:val="left"/>
      <w:pPr>
        <w:ind w:left="2880" w:hanging="360"/>
      </w:pPr>
    </w:lvl>
    <w:lvl w:ilvl="4" w:tplc="03BCC2C8">
      <w:start w:val="1"/>
      <w:numFmt w:val="lowerLetter"/>
      <w:lvlText w:val="%5."/>
      <w:lvlJc w:val="left"/>
      <w:pPr>
        <w:ind w:left="3600" w:hanging="360"/>
      </w:pPr>
    </w:lvl>
    <w:lvl w:ilvl="5" w:tplc="F9000D96">
      <w:start w:val="1"/>
      <w:numFmt w:val="lowerRoman"/>
      <w:lvlText w:val="%6."/>
      <w:lvlJc w:val="right"/>
      <w:pPr>
        <w:ind w:left="4320" w:hanging="180"/>
      </w:pPr>
    </w:lvl>
    <w:lvl w:ilvl="6" w:tplc="763409C8">
      <w:start w:val="1"/>
      <w:numFmt w:val="decimal"/>
      <w:lvlText w:val="%7."/>
      <w:lvlJc w:val="left"/>
      <w:pPr>
        <w:ind w:left="5040" w:hanging="360"/>
      </w:pPr>
    </w:lvl>
    <w:lvl w:ilvl="7" w:tplc="B852C4C0">
      <w:start w:val="1"/>
      <w:numFmt w:val="lowerLetter"/>
      <w:lvlText w:val="%8."/>
      <w:lvlJc w:val="left"/>
      <w:pPr>
        <w:ind w:left="5760" w:hanging="360"/>
      </w:pPr>
    </w:lvl>
    <w:lvl w:ilvl="8" w:tplc="A8FC6118">
      <w:start w:val="1"/>
      <w:numFmt w:val="lowerRoman"/>
      <w:lvlText w:val="%9."/>
      <w:lvlJc w:val="right"/>
      <w:pPr>
        <w:ind w:left="6480" w:hanging="180"/>
      </w:pPr>
    </w:lvl>
  </w:abstractNum>
  <w:abstractNum w:abstractNumId="1" w15:restartNumberingAfterBreak="0">
    <w:nsid w:val="07822A74"/>
    <w:multiLevelType w:val="hybridMultilevel"/>
    <w:tmpl w:val="CAE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5EF3"/>
    <w:multiLevelType w:val="hybridMultilevel"/>
    <w:tmpl w:val="CA8AC040"/>
    <w:lvl w:ilvl="0" w:tplc="E7D46172">
      <w:start w:val="1"/>
      <w:numFmt w:val="decimal"/>
      <w:lvlText w:val="%1."/>
      <w:lvlJc w:val="left"/>
      <w:pPr>
        <w:ind w:left="720" w:hanging="360"/>
      </w:pPr>
    </w:lvl>
    <w:lvl w:ilvl="1" w:tplc="C8B422D0">
      <w:start w:val="1"/>
      <w:numFmt w:val="lowerLetter"/>
      <w:lvlText w:val="%2."/>
      <w:lvlJc w:val="left"/>
      <w:pPr>
        <w:ind w:left="1440" w:hanging="360"/>
      </w:pPr>
    </w:lvl>
    <w:lvl w:ilvl="2" w:tplc="ECD41BB0">
      <w:start w:val="1"/>
      <w:numFmt w:val="lowerRoman"/>
      <w:lvlText w:val="%3."/>
      <w:lvlJc w:val="right"/>
      <w:pPr>
        <w:ind w:left="2160" w:hanging="180"/>
      </w:pPr>
    </w:lvl>
    <w:lvl w:ilvl="3" w:tplc="AAFE62A0">
      <w:start w:val="1"/>
      <w:numFmt w:val="decimal"/>
      <w:lvlText w:val="%4."/>
      <w:lvlJc w:val="left"/>
      <w:pPr>
        <w:ind w:left="2880" w:hanging="360"/>
      </w:pPr>
    </w:lvl>
    <w:lvl w:ilvl="4" w:tplc="1884F1CA">
      <w:start w:val="1"/>
      <w:numFmt w:val="lowerLetter"/>
      <w:lvlText w:val="%5."/>
      <w:lvlJc w:val="left"/>
      <w:pPr>
        <w:ind w:left="3600" w:hanging="360"/>
      </w:pPr>
    </w:lvl>
    <w:lvl w:ilvl="5" w:tplc="941A2396">
      <w:start w:val="1"/>
      <w:numFmt w:val="lowerRoman"/>
      <w:lvlText w:val="%6."/>
      <w:lvlJc w:val="right"/>
      <w:pPr>
        <w:ind w:left="4320" w:hanging="180"/>
      </w:pPr>
    </w:lvl>
    <w:lvl w:ilvl="6" w:tplc="80281D82">
      <w:start w:val="1"/>
      <w:numFmt w:val="decimal"/>
      <w:lvlText w:val="%7."/>
      <w:lvlJc w:val="left"/>
      <w:pPr>
        <w:ind w:left="5040" w:hanging="360"/>
      </w:pPr>
    </w:lvl>
    <w:lvl w:ilvl="7" w:tplc="55202F5A">
      <w:start w:val="1"/>
      <w:numFmt w:val="lowerLetter"/>
      <w:lvlText w:val="%8."/>
      <w:lvlJc w:val="left"/>
      <w:pPr>
        <w:ind w:left="5760" w:hanging="360"/>
      </w:pPr>
    </w:lvl>
    <w:lvl w:ilvl="8" w:tplc="1A32584C">
      <w:start w:val="1"/>
      <w:numFmt w:val="lowerRoman"/>
      <w:lvlText w:val="%9."/>
      <w:lvlJc w:val="right"/>
      <w:pPr>
        <w:ind w:left="6480" w:hanging="180"/>
      </w:pPr>
    </w:lvl>
  </w:abstractNum>
  <w:abstractNum w:abstractNumId="3" w15:restartNumberingAfterBreak="0">
    <w:nsid w:val="1593587B"/>
    <w:multiLevelType w:val="hybridMultilevel"/>
    <w:tmpl w:val="8402A20E"/>
    <w:lvl w:ilvl="0" w:tplc="69961758">
      <w:start w:val="1"/>
      <w:numFmt w:val="decimal"/>
      <w:lvlText w:val="%1."/>
      <w:lvlJc w:val="left"/>
      <w:pPr>
        <w:ind w:left="720" w:hanging="360"/>
      </w:pPr>
    </w:lvl>
    <w:lvl w:ilvl="1" w:tplc="E7C28B1A">
      <w:start w:val="1"/>
      <w:numFmt w:val="lowerLetter"/>
      <w:lvlText w:val="%2."/>
      <w:lvlJc w:val="left"/>
      <w:pPr>
        <w:ind w:left="1440" w:hanging="360"/>
      </w:pPr>
    </w:lvl>
    <w:lvl w:ilvl="2" w:tplc="E86AE00A">
      <w:start w:val="1"/>
      <w:numFmt w:val="lowerRoman"/>
      <w:lvlText w:val="%3."/>
      <w:lvlJc w:val="right"/>
      <w:pPr>
        <w:ind w:left="2160" w:hanging="180"/>
      </w:pPr>
    </w:lvl>
    <w:lvl w:ilvl="3" w:tplc="9C0C221A">
      <w:start w:val="1"/>
      <w:numFmt w:val="decimal"/>
      <w:lvlText w:val="%4."/>
      <w:lvlJc w:val="left"/>
      <w:pPr>
        <w:ind w:left="2880" w:hanging="360"/>
      </w:pPr>
    </w:lvl>
    <w:lvl w:ilvl="4" w:tplc="84E84196">
      <w:start w:val="1"/>
      <w:numFmt w:val="lowerLetter"/>
      <w:lvlText w:val="%5."/>
      <w:lvlJc w:val="left"/>
      <w:pPr>
        <w:ind w:left="3600" w:hanging="360"/>
      </w:pPr>
    </w:lvl>
    <w:lvl w:ilvl="5" w:tplc="9EDCC88A">
      <w:start w:val="1"/>
      <w:numFmt w:val="lowerRoman"/>
      <w:lvlText w:val="%6."/>
      <w:lvlJc w:val="right"/>
      <w:pPr>
        <w:ind w:left="4320" w:hanging="180"/>
      </w:pPr>
    </w:lvl>
    <w:lvl w:ilvl="6" w:tplc="D9309BC0">
      <w:start w:val="1"/>
      <w:numFmt w:val="decimal"/>
      <w:lvlText w:val="%7."/>
      <w:lvlJc w:val="left"/>
      <w:pPr>
        <w:ind w:left="5040" w:hanging="360"/>
      </w:pPr>
    </w:lvl>
    <w:lvl w:ilvl="7" w:tplc="C12677C0">
      <w:start w:val="1"/>
      <w:numFmt w:val="lowerLetter"/>
      <w:lvlText w:val="%8."/>
      <w:lvlJc w:val="left"/>
      <w:pPr>
        <w:ind w:left="5760" w:hanging="360"/>
      </w:pPr>
    </w:lvl>
    <w:lvl w:ilvl="8" w:tplc="71065354">
      <w:start w:val="1"/>
      <w:numFmt w:val="lowerRoman"/>
      <w:lvlText w:val="%9."/>
      <w:lvlJc w:val="right"/>
      <w:pPr>
        <w:ind w:left="6480" w:hanging="180"/>
      </w:pPr>
    </w:lvl>
  </w:abstractNum>
  <w:abstractNum w:abstractNumId="4" w15:restartNumberingAfterBreak="0">
    <w:nsid w:val="3E36594B"/>
    <w:multiLevelType w:val="hybridMultilevel"/>
    <w:tmpl w:val="C8B2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C970E87"/>
    <w:multiLevelType w:val="hybridMultilevel"/>
    <w:tmpl w:val="E51C1DF6"/>
    <w:lvl w:ilvl="0" w:tplc="BF802914">
      <w:start w:val="1"/>
      <w:numFmt w:val="bullet"/>
      <w:lvlText w:val=""/>
      <w:lvlJc w:val="left"/>
      <w:pPr>
        <w:ind w:left="720" w:hanging="360"/>
      </w:pPr>
      <w:rPr>
        <w:rFonts w:ascii="Symbol" w:hAnsi="Symbol" w:hint="default"/>
      </w:rPr>
    </w:lvl>
    <w:lvl w:ilvl="1" w:tplc="31EC97A2">
      <w:start w:val="1"/>
      <w:numFmt w:val="bullet"/>
      <w:lvlText w:val="o"/>
      <w:lvlJc w:val="left"/>
      <w:pPr>
        <w:ind w:left="1440" w:hanging="360"/>
      </w:pPr>
      <w:rPr>
        <w:rFonts w:ascii="Courier New" w:hAnsi="Courier New" w:hint="default"/>
      </w:rPr>
    </w:lvl>
    <w:lvl w:ilvl="2" w:tplc="CB5898FA">
      <w:start w:val="1"/>
      <w:numFmt w:val="bullet"/>
      <w:lvlText w:val=""/>
      <w:lvlJc w:val="left"/>
      <w:pPr>
        <w:ind w:left="2160" w:hanging="360"/>
      </w:pPr>
      <w:rPr>
        <w:rFonts w:ascii="Wingdings" w:hAnsi="Wingdings" w:hint="default"/>
      </w:rPr>
    </w:lvl>
    <w:lvl w:ilvl="3" w:tplc="22A6A89E">
      <w:start w:val="1"/>
      <w:numFmt w:val="bullet"/>
      <w:lvlText w:val=""/>
      <w:lvlJc w:val="left"/>
      <w:pPr>
        <w:ind w:left="2880" w:hanging="360"/>
      </w:pPr>
      <w:rPr>
        <w:rFonts w:ascii="Symbol" w:hAnsi="Symbol" w:hint="default"/>
      </w:rPr>
    </w:lvl>
    <w:lvl w:ilvl="4" w:tplc="25C0B136">
      <w:start w:val="1"/>
      <w:numFmt w:val="bullet"/>
      <w:lvlText w:val="o"/>
      <w:lvlJc w:val="left"/>
      <w:pPr>
        <w:ind w:left="3600" w:hanging="360"/>
      </w:pPr>
      <w:rPr>
        <w:rFonts w:ascii="Courier New" w:hAnsi="Courier New" w:hint="default"/>
      </w:rPr>
    </w:lvl>
    <w:lvl w:ilvl="5" w:tplc="FEBE7D94">
      <w:start w:val="1"/>
      <w:numFmt w:val="bullet"/>
      <w:lvlText w:val=""/>
      <w:lvlJc w:val="left"/>
      <w:pPr>
        <w:ind w:left="4320" w:hanging="360"/>
      </w:pPr>
      <w:rPr>
        <w:rFonts w:ascii="Wingdings" w:hAnsi="Wingdings" w:hint="default"/>
      </w:rPr>
    </w:lvl>
    <w:lvl w:ilvl="6" w:tplc="FCD2CE18">
      <w:start w:val="1"/>
      <w:numFmt w:val="bullet"/>
      <w:lvlText w:val=""/>
      <w:lvlJc w:val="left"/>
      <w:pPr>
        <w:ind w:left="5040" w:hanging="360"/>
      </w:pPr>
      <w:rPr>
        <w:rFonts w:ascii="Symbol" w:hAnsi="Symbol" w:hint="default"/>
      </w:rPr>
    </w:lvl>
    <w:lvl w:ilvl="7" w:tplc="21F03DF6">
      <w:start w:val="1"/>
      <w:numFmt w:val="bullet"/>
      <w:lvlText w:val="o"/>
      <w:lvlJc w:val="left"/>
      <w:pPr>
        <w:ind w:left="5760" w:hanging="360"/>
      </w:pPr>
      <w:rPr>
        <w:rFonts w:ascii="Courier New" w:hAnsi="Courier New" w:hint="default"/>
      </w:rPr>
    </w:lvl>
    <w:lvl w:ilvl="8" w:tplc="57BADC46">
      <w:start w:val="1"/>
      <w:numFmt w:val="bullet"/>
      <w:lvlText w:val=""/>
      <w:lvlJc w:val="left"/>
      <w:pPr>
        <w:ind w:left="6480" w:hanging="360"/>
      </w:pPr>
      <w:rPr>
        <w:rFonts w:ascii="Wingdings" w:hAnsi="Wingdings" w:hint="default"/>
      </w:rPr>
    </w:lvl>
  </w:abstractNum>
  <w:abstractNum w:abstractNumId="6" w15:restartNumberingAfterBreak="0">
    <w:nsid w:val="67893186"/>
    <w:multiLevelType w:val="hybridMultilevel"/>
    <w:tmpl w:val="314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2B2F"/>
    <w:multiLevelType w:val="hybridMultilevel"/>
    <w:tmpl w:val="F7704178"/>
    <w:lvl w:ilvl="0" w:tplc="D07CAD5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F2FA4"/>
    <w:multiLevelType w:val="hybridMultilevel"/>
    <w:tmpl w:val="E48A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625F0"/>
    <w:multiLevelType w:val="hybridMultilevel"/>
    <w:tmpl w:val="67A6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8"/>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F5"/>
    <w:rsid w:val="0000218D"/>
    <w:rsid w:val="000224B9"/>
    <w:rsid w:val="00027C49"/>
    <w:rsid w:val="00033E72"/>
    <w:rsid w:val="00037BF9"/>
    <w:rsid w:val="00067D27"/>
    <w:rsid w:val="00071078"/>
    <w:rsid w:val="00073E8D"/>
    <w:rsid w:val="00080812"/>
    <w:rsid w:val="000A2CB3"/>
    <w:rsid w:val="000A631B"/>
    <w:rsid w:val="000E6F3B"/>
    <w:rsid w:val="001248E2"/>
    <w:rsid w:val="00154208"/>
    <w:rsid w:val="00176BE0"/>
    <w:rsid w:val="001807FC"/>
    <w:rsid w:val="00181A52"/>
    <w:rsid w:val="0019006A"/>
    <w:rsid w:val="0019200E"/>
    <w:rsid w:val="00193727"/>
    <w:rsid w:val="001B56D3"/>
    <w:rsid w:val="001C28D3"/>
    <w:rsid w:val="001D0181"/>
    <w:rsid w:val="001D4DBD"/>
    <w:rsid w:val="00208FF8"/>
    <w:rsid w:val="00220121"/>
    <w:rsid w:val="00225404"/>
    <w:rsid w:val="002460AE"/>
    <w:rsid w:val="0027168A"/>
    <w:rsid w:val="002758EC"/>
    <w:rsid w:val="002C2300"/>
    <w:rsid w:val="002C2394"/>
    <w:rsid w:val="00327FDD"/>
    <w:rsid w:val="00330C02"/>
    <w:rsid w:val="00386C36"/>
    <w:rsid w:val="0039367B"/>
    <w:rsid w:val="003B1F47"/>
    <w:rsid w:val="003E07A3"/>
    <w:rsid w:val="0040310D"/>
    <w:rsid w:val="00405115"/>
    <w:rsid w:val="00414481"/>
    <w:rsid w:val="00422AFC"/>
    <w:rsid w:val="004304D9"/>
    <w:rsid w:val="00433D7E"/>
    <w:rsid w:val="0043479A"/>
    <w:rsid w:val="004369EE"/>
    <w:rsid w:val="004475CB"/>
    <w:rsid w:val="00463024"/>
    <w:rsid w:val="00463092"/>
    <w:rsid w:val="00475E5E"/>
    <w:rsid w:val="00476B5E"/>
    <w:rsid w:val="00483C2D"/>
    <w:rsid w:val="00484A2C"/>
    <w:rsid w:val="004956ED"/>
    <w:rsid w:val="004A55AC"/>
    <w:rsid w:val="004C6620"/>
    <w:rsid w:val="005034A4"/>
    <w:rsid w:val="00507E11"/>
    <w:rsid w:val="00514814"/>
    <w:rsid w:val="0054041B"/>
    <w:rsid w:val="0056729B"/>
    <w:rsid w:val="005833C7"/>
    <w:rsid w:val="00594D04"/>
    <w:rsid w:val="005B0BD4"/>
    <w:rsid w:val="005C21A7"/>
    <w:rsid w:val="005C7E51"/>
    <w:rsid w:val="005D6293"/>
    <w:rsid w:val="005E0EEB"/>
    <w:rsid w:val="006038C9"/>
    <w:rsid w:val="006056F4"/>
    <w:rsid w:val="006336A3"/>
    <w:rsid w:val="00650185"/>
    <w:rsid w:val="0065407B"/>
    <w:rsid w:val="006813B3"/>
    <w:rsid w:val="00692842"/>
    <w:rsid w:val="00693782"/>
    <w:rsid w:val="006A3BDC"/>
    <w:rsid w:val="006B2EC0"/>
    <w:rsid w:val="006B3012"/>
    <w:rsid w:val="006D2B77"/>
    <w:rsid w:val="006D534D"/>
    <w:rsid w:val="006E6B4C"/>
    <w:rsid w:val="006F334C"/>
    <w:rsid w:val="0070281E"/>
    <w:rsid w:val="00703B54"/>
    <w:rsid w:val="00705E3F"/>
    <w:rsid w:val="007205C2"/>
    <w:rsid w:val="00720AA1"/>
    <w:rsid w:val="007210B2"/>
    <w:rsid w:val="00745C4E"/>
    <w:rsid w:val="00746668"/>
    <w:rsid w:val="007503CA"/>
    <w:rsid w:val="007725A8"/>
    <w:rsid w:val="007841F5"/>
    <w:rsid w:val="007A2E44"/>
    <w:rsid w:val="007B25A1"/>
    <w:rsid w:val="007B3578"/>
    <w:rsid w:val="007B378B"/>
    <w:rsid w:val="007B6CB9"/>
    <w:rsid w:val="007C5B40"/>
    <w:rsid w:val="007D0466"/>
    <w:rsid w:val="00806FCF"/>
    <w:rsid w:val="008078DA"/>
    <w:rsid w:val="008143BC"/>
    <w:rsid w:val="0081601F"/>
    <w:rsid w:val="0082725E"/>
    <w:rsid w:val="00827E5E"/>
    <w:rsid w:val="00833B49"/>
    <w:rsid w:val="00875733"/>
    <w:rsid w:val="008D5D5D"/>
    <w:rsid w:val="008F19CA"/>
    <w:rsid w:val="008F64E3"/>
    <w:rsid w:val="008F6D3E"/>
    <w:rsid w:val="00904036"/>
    <w:rsid w:val="00935B30"/>
    <w:rsid w:val="009376C3"/>
    <w:rsid w:val="00942C67"/>
    <w:rsid w:val="00952C15"/>
    <w:rsid w:val="00965FDB"/>
    <w:rsid w:val="00985C49"/>
    <w:rsid w:val="009941AC"/>
    <w:rsid w:val="009B3B61"/>
    <w:rsid w:val="009D63FE"/>
    <w:rsid w:val="009D7358"/>
    <w:rsid w:val="009D74DC"/>
    <w:rsid w:val="009E2153"/>
    <w:rsid w:val="009E4176"/>
    <w:rsid w:val="009F53F5"/>
    <w:rsid w:val="00A045DA"/>
    <w:rsid w:val="00A067DD"/>
    <w:rsid w:val="00A161EA"/>
    <w:rsid w:val="00A25069"/>
    <w:rsid w:val="00A25963"/>
    <w:rsid w:val="00A36FEC"/>
    <w:rsid w:val="00A66410"/>
    <w:rsid w:val="00A718E0"/>
    <w:rsid w:val="00A748E8"/>
    <w:rsid w:val="00A77350"/>
    <w:rsid w:val="00A80977"/>
    <w:rsid w:val="00A86D07"/>
    <w:rsid w:val="00A93A3A"/>
    <w:rsid w:val="00AA2C26"/>
    <w:rsid w:val="00AE4A71"/>
    <w:rsid w:val="00AF2391"/>
    <w:rsid w:val="00AF2FC3"/>
    <w:rsid w:val="00AF6003"/>
    <w:rsid w:val="00B02AE0"/>
    <w:rsid w:val="00B038FE"/>
    <w:rsid w:val="00B10BE3"/>
    <w:rsid w:val="00B410B0"/>
    <w:rsid w:val="00B93AF9"/>
    <w:rsid w:val="00B97C0F"/>
    <w:rsid w:val="00BA1412"/>
    <w:rsid w:val="00BC391F"/>
    <w:rsid w:val="00BC3E4F"/>
    <w:rsid w:val="00BD6E28"/>
    <w:rsid w:val="00BF7D7B"/>
    <w:rsid w:val="00C14482"/>
    <w:rsid w:val="00C172A5"/>
    <w:rsid w:val="00C172FE"/>
    <w:rsid w:val="00C20D43"/>
    <w:rsid w:val="00C777F0"/>
    <w:rsid w:val="00CA27C4"/>
    <w:rsid w:val="00CB2AFC"/>
    <w:rsid w:val="00CB759A"/>
    <w:rsid w:val="00CC05E3"/>
    <w:rsid w:val="00CC19D5"/>
    <w:rsid w:val="00CE6A74"/>
    <w:rsid w:val="00D11C4E"/>
    <w:rsid w:val="00D12CD4"/>
    <w:rsid w:val="00D20095"/>
    <w:rsid w:val="00D21443"/>
    <w:rsid w:val="00D27E3B"/>
    <w:rsid w:val="00D307F7"/>
    <w:rsid w:val="00D33380"/>
    <w:rsid w:val="00D42408"/>
    <w:rsid w:val="00D70E3C"/>
    <w:rsid w:val="00D85357"/>
    <w:rsid w:val="00DA6A04"/>
    <w:rsid w:val="00DB7433"/>
    <w:rsid w:val="00DC46E3"/>
    <w:rsid w:val="00DC734E"/>
    <w:rsid w:val="00DD349D"/>
    <w:rsid w:val="00DE17C6"/>
    <w:rsid w:val="00DF5267"/>
    <w:rsid w:val="00DF7FD1"/>
    <w:rsid w:val="00E04A24"/>
    <w:rsid w:val="00E21994"/>
    <w:rsid w:val="00E30AE3"/>
    <w:rsid w:val="00E32AD1"/>
    <w:rsid w:val="00E402ED"/>
    <w:rsid w:val="00E41188"/>
    <w:rsid w:val="00E43385"/>
    <w:rsid w:val="00E467D5"/>
    <w:rsid w:val="00E47E0E"/>
    <w:rsid w:val="00E50EE4"/>
    <w:rsid w:val="00E51D0C"/>
    <w:rsid w:val="00E66AC4"/>
    <w:rsid w:val="00E7150C"/>
    <w:rsid w:val="00E925A3"/>
    <w:rsid w:val="00EC5143"/>
    <w:rsid w:val="00EE4993"/>
    <w:rsid w:val="00F0305B"/>
    <w:rsid w:val="00F124ED"/>
    <w:rsid w:val="00F17EC9"/>
    <w:rsid w:val="00F26569"/>
    <w:rsid w:val="00F33147"/>
    <w:rsid w:val="00F40F26"/>
    <w:rsid w:val="00F4334C"/>
    <w:rsid w:val="00F446BB"/>
    <w:rsid w:val="00F47438"/>
    <w:rsid w:val="00F67E29"/>
    <w:rsid w:val="00F71C01"/>
    <w:rsid w:val="00F85B07"/>
    <w:rsid w:val="00FB5BCC"/>
    <w:rsid w:val="00FB5F4F"/>
    <w:rsid w:val="00FB69A9"/>
    <w:rsid w:val="00FC17D2"/>
    <w:rsid w:val="00FC75B4"/>
    <w:rsid w:val="00FD72A3"/>
    <w:rsid w:val="01604AB5"/>
    <w:rsid w:val="01DCB092"/>
    <w:rsid w:val="01DE6F0F"/>
    <w:rsid w:val="01EABE21"/>
    <w:rsid w:val="028CCBB3"/>
    <w:rsid w:val="0336FF05"/>
    <w:rsid w:val="0363FDF1"/>
    <w:rsid w:val="0377CD3A"/>
    <w:rsid w:val="03893933"/>
    <w:rsid w:val="04282A5E"/>
    <w:rsid w:val="042F7BD6"/>
    <w:rsid w:val="04341095"/>
    <w:rsid w:val="048F7C89"/>
    <w:rsid w:val="061AF12F"/>
    <w:rsid w:val="062CB70F"/>
    <w:rsid w:val="063C89DD"/>
    <w:rsid w:val="06868AD5"/>
    <w:rsid w:val="06A9587A"/>
    <w:rsid w:val="07EE6F7B"/>
    <w:rsid w:val="07F2A7CC"/>
    <w:rsid w:val="087DBDAD"/>
    <w:rsid w:val="088BC19C"/>
    <w:rsid w:val="0965AB02"/>
    <w:rsid w:val="09A0D0D2"/>
    <w:rsid w:val="0A0C5D1E"/>
    <w:rsid w:val="0A6C31CB"/>
    <w:rsid w:val="0B1DD840"/>
    <w:rsid w:val="0B776057"/>
    <w:rsid w:val="0B9BEC9D"/>
    <w:rsid w:val="0BEFFF89"/>
    <w:rsid w:val="0D5C10B3"/>
    <w:rsid w:val="0D5FEFC9"/>
    <w:rsid w:val="0DBB57BC"/>
    <w:rsid w:val="0DC349F6"/>
    <w:rsid w:val="0EA754C3"/>
    <w:rsid w:val="0F38748F"/>
    <w:rsid w:val="0FB0A272"/>
    <w:rsid w:val="0FFD02EF"/>
    <w:rsid w:val="10681D1F"/>
    <w:rsid w:val="10FA869A"/>
    <w:rsid w:val="118ABE9E"/>
    <w:rsid w:val="11DE6742"/>
    <w:rsid w:val="12BFC3A9"/>
    <w:rsid w:val="12DEC2FA"/>
    <w:rsid w:val="13322F98"/>
    <w:rsid w:val="135729C5"/>
    <w:rsid w:val="136F1C0B"/>
    <w:rsid w:val="141D2C20"/>
    <w:rsid w:val="14C8A53F"/>
    <w:rsid w:val="14D388CF"/>
    <w:rsid w:val="1593C2E8"/>
    <w:rsid w:val="15ABF79A"/>
    <w:rsid w:val="165234EF"/>
    <w:rsid w:val="16CDAEC3"/>
    <w:rsid w:val="16E0565F"/>
    <w:rsid w:val="16E1F78C"/>
    <w:rsid w:val="17FD88BA"/>
    <w:rsid w:val="18658A2D"/>
    <w:rsid w:val="18D383E3"/>
    <w:rsid w:val="192C50C1"/>
    <w:rsid w:val="1AF8C669"/>
    <w:rsid w:val="1B619097"/>
    <w:rsid w:val="1C1169E0"/>
    <w:rsid w:val="1C48BDF9"/>
    <w:rsid w:val="1C5DFCF3"/>
    <w:rsid w:val="1C694132"/>
    <w:rsid w:val="1CB6E2B5"/>
    <w:rsid w:val="1DF2DD2F"/>
    <w:rsid w:val="1E266B2E"/>
    <w:rsid w:val="1E359CC2"/>
    <w:rsid w:val="1E86CFDB"/>
    <w:rsid w:val="1F35350E"/>
    <w:rsid w:val="1F95BE47"/>
    <w:rsid w:val="203D9DF9"/>
    <w:rsid w:val="2187F9BE"/>
    <w:rsid w:val="218868B7"/>
    <w:rsid w:val="21C553A4"/>
    <w:rsid w:val="226B754D"/>
    <w:rsid w:val="22947002"/>
    <w:rsid w:val="23933D22"/>
    <w:rsid w:val="23EC6D2D"/>
    <w:rsid w:val="2484B73B"/>
    <w:rsid w:val="248846BA"/>
    <w:rsid w:val="24A8D3E6"/>
    <w:rsid w:val="24CA89BD"/>
    <w:rsid w:val="252227B9"/>
    <w:rsid w:val="2534C0A1"/>
    <w:rsid w:val="25BCCE6E"/>
    <w:rsid w:val="2607294C"/>
    <w:rsid w:val="267C0283"/>
    <w:rsid w:val="2718ECE4"/>
    <w:rsid w:val="27625485"/>
    <w:rsid w:val="2765248D"/>
    <w:rsid w:val="2813951F"/>
    <w:rsid w:val="28765850"/>
    <w:rsid w:val="2973C16D"/>
    <w:rsid w:val="29B46885"/>
    <w:rsid w:val="29F38BDD"/>
    <w:rsid w:val="2A1CB0F5"/>
    <w:rsid w:val="2A2C443E"/>
    <w:rsid w:val="2A53B1E8"/>
    <w:rsid w:val="2B29AB08"/>
    <w:rsid w:val="2B735122"/>
    <w:rsid w:val="2B8126EB"/>
    <w:rsid w:val="2B8D0932"/>
    <w:rsid w:val="2C3F529E"/>
    <w:rsid w:val="2D5A1558"/>
    <w:rsid w:val="2D665935"/>
    <w:rsid w:val="2E9BF496"/>
    <w:rsid w:val="2F14B381"/>
    <w:rsid w:val="2F8EC51F"/>
    <w:rsid w:val="2FC82643"/>
    <w:rsid w:val="2FD42C0B"/>
    <w:rsid w:val="2FF77A98"/>
    <w:rsid w:val="30184F6A"/>
    <w:rsid w:val="3072963B"/>
    <w:rsid w:val="30846B3B"/>
    <w:rsid w:val="30DB074C"/>
    <w:rsid w:val="31D36356"/>
    <w:rsid w:val="31DA7688"/>
    <w:rsid w:val="31F0EC82"/>
    <w:rsid w:val="323AE46C"/>
    <w:rsid w:val="3454A374"/>
    <w:rsid w:val="34C7F0B4"/>
    <w:rsid w:val="357C5076"/>
    <w:rsid w:val="35BDF9DD"/>
    <w:rsid w:val="362C1692"/>
    <w:rsid w:val="3647FCAB"/>
    <w:rsid w:val="3708A2C8"/>
    <w:rsid w:val="37A8729C"/>
    <w:rsid w:val="37E7C9A0"/>
    <w:rsid w:val="37E7F664"/>
    <w:rsid w:val="38134A0C"/>
    <w:rsid w:val="38553796"/>
    <w:rsid w:val="392A6354"/>
    <w:rsid w:val="396B48A1"/>
    <w:rsid w:val="3A6040BC"/>
    <w:rsid w:val="3A76D1DB"/>
    <w:rsid w:val="3A973B66"/>
    <w:rsid w:val="3AEA9B0B"/>
    <w:rsid w:val="3B86A48B"/>
    <w:rsid w:val="3B916486"/>
    <w:rsid w:val="3BF72BD2"/>
    <w:rsid w:val="3C607954"/>
    <w:rsid w:val="3C962A80"/>
    <w:rsid w:val="3CA77B91"/>
    <w:rsid w:val="3CED268F"/>
    <w:rsid w:val="3D5402B5"/>
    <w:rsid w:val="3D64CF44"/>
    <w:rsid w:val="3EFB47CE"/>
    <w:rsid w:val="3F01F710"/>
    <w:rsid w:val="3F80C503"/>
    <w:rsid w:val="4015B643"/>
    <w:rsid w:val="40183FA1"/>
    <w:rsid w:val="408E9C90"/>
    <w:rsid w:val="40DD5609"/>
    <w:rsid w:val="40E3346A"/>
    <w:rsid w:val="413C264C"/>
    <w:rsid w:val="41DB345C"/>
    <w:rsid w:val="42667189"/>
    <w:rsid w:val="43A8F4A5"/>
    <w:rsid w:val="43F2BBFE"/>
    <w:rsid w:val="447FCEAD"/>
    <w:rsid w:val="457C9478"/>
    <w:rsid w:val="462FF96E"/>
    <w:rsid w:val="46C3CF83"/>
    <w:rsid w:val="48627A98"/>
    <w:rsid w:val="48F20C53"/>
    <w:rsid w:val="4910C486"/>
    <w:rsid w:val="492B8F8B"/>
    <w:rsid w:val="4984D5CB"/>
    <w:rsid w:val="498B09D2"/>
    <w:rsid w:val="4A0999A9"/>
    <w:rsid w:val="4A153E19"/>
    <w:rsid w:val="4A63E424"/>
    <w:rsid w:val="4A83E098"/>
    <w:rsid w:val="4A9092FB"/>
    <w:rsid w:val="4B28EC33"/>
    <w:rsid w:val="4B312CD8"/>
    <w:rsid w:val="4B6DFA03"/>
    <w:rsid w:val="4BF89202"/>
    <w:rsid w:val="4CBC08BD"/>
    <w:rsid w:val="4DEA7412"/>
    <w:rsid w:val="4FBE09E9"/>
    <w:rsid w:val="4FE113BE"/>
    <w:rsid w:val="4FFAC735"/>
    <w:rsid w:val="51C0833C"/>
    <w:rsid w:val="53A6C773"/>
    <w:rsid w:val="5458A063"/>
    <w:rsid w:val="546D3DC0"/>
    <w:rsid w:val="5485CA4A"/>
    <w:rsid w:val="550BEC12"/>
    <w:rsid w:val="563F5B95"/>
    <w:rsid w:val="56587591"/>
    <w:rsid w:val="56B29104"/>
    <w:rsid w:val="56C975B0"/>
    <w:rsid w:val="56F49205"/>
    <w:rsid w:val="575560F7"/>
    <w:rsid w:val="57BE66CA"/>
    <w:rsid w:val="58CA30B4"/>
    <w:rsid w:val="58D484D7"/>
    <w:rsid w:val="5997E3A3"/>
    <w:rsid w:val="59985790"/>
    <w:rsid w:val="5A418FA6"/>
    <w:rsid w:val="5A832918"/>
    <w:rsid w:val="5B97BD74"/>
    <w:rsid w:val="5BA03D96"/>
    <w:rsid w:val="5C4CFD6C"/>
    <w:rsid w:val="5C75847E"/>
    <w:rsid w:val="5CDE45D4"/>
    <w:rsid w:val="5D40E639"/>
    <w:rsid w:val="5D40FCC2"/>
    <w:rsid w:val="5D9F110E"/>
    <w:rsid w:val="5E594F81"/>
    <w:rsid w:val="5EA4BF6B"/>
    <w:rsid w:val="5F01C413"/>
    <w:rsid w:val="5F3B220E"/>
    <w:rsid w:val="5F5CC093"/>
    <w:rsid w:val="5F98BE2D"/>
    <w:rsid w:val="5FF76090"/>
    <w:rsid w:val="612861FB"/>
    <w:rsid w:val="615A62B4"/>
    <w:rsid w:val="62B00F82"/>
    <w:rsid w:val="62EFA8CC"/>
    <w:rsid w:val="63551C00"/>
    <w:rsid w:val="64762FCE"/>
    <w:rsid w:val="64F23420"/>
    <w:rsid w:val="654009C3"/>
    <w:rsid w:val="65645034"/>
    <w:rsid w:val="65A55F05"/>
    <w:rsid w:val="65AD2AF9"/>
    <w:rsid w:val="67BB7C7F"/>
    <w:rsid w:val="67D786FA"/>
    <w:rsid w:val="67E67F59"/>
    <w:rsid w:val="68177EA5"/>
    <w:rsid w:val="68920834"/>
    <w:rsid w:val="69015842"/>
    <w:rsid w:val="69C03D34"/>
    <w:rsid w:val="69D2B46E"/>
    <w:rsid w:val="6A11E319"/>
    <w:rsid w:val="6A267057"/>
    <w:rsid w:val="6A5D07E4"/>
    <w:rsid w:val="6B53911F"/>
    <w:rsid w:val="6B98ECCE"/>
    <w:rsid w:val="6BAD4F99"/>
    <w:rsid w:val="6BBCD954"/>
    <w:rsid w:val="6E465B5B"/>
    <w:rsid w:val="6F80C1A5"/>
    <w:rsid w:val="6FEAB924"/>
    <w:rsid w:val="7062D722"/>
    <w:rsid w:val="7120B440"/>
    <w:rsid w:val="714EEA1F"/>
    <w:rsid w:val="716A4A5A"/>
    <w:rsid w:val="7202BC5A"/>
    <w:rsid w:val="72193A38"/>
    <w:rsid w:val="7231839C"/>
    <w:rsid w:val="72E97CA0"/>
    <w:rsid w:val="72FA0D55"/>
    <w:rsid w:val="73841E54"/>
    <w:rsid w:val="742A1889"/>
    <w:rsid w:val="742A8BFE"/>
    <w:rsid w:val="74D3044E"/>
    <w:rsid w:val="7518BE27"/>
    <w:rsid w:val="75372C8C"/>
    <w:rsid w:val="754BF9F8"/>
    <w:rsid w:val="7573F489"/>
    <w:rsid w:val="761D78D5"/>
    <w:rsid w:val="76297714"/>
    <w:rsid w:val="76E7876E"/>
    <w:rsid w:val="777C5774"/>
    <w:rsid w:val="77F24FD7"/>
    <w:rsid w:val="77F30CD1"/>
    <w:rsid w:val="78F79179"/>
    <w:rsid w:val="79453683"/>
    <w:rsid w:val="79BCDDBF"/>
    <w:rsid w:val="79C5727A"/>
    <w:rsid w:val="7C744362"/>
    <w:rsid w:val="7D1C1662"/>
    <w:rsid w:val="7D76C1FE"/>
    <w:rsid w:val="7E1941BF"/>
    <w:rsid w:val="7E678307"/>
    <w:rsid w:val="7E760741"/>
    <w:rsid w:val="7F1E8F81"/>
    <w:rsid w:val="7F5F6977"/>
    <w:rsid w:val="7F91D3B9"/>
    <w:rsid w:val="7F91DA7C"/>
    <w:rsid w:val="7FA4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6E842"/>
  <w15:docId w15:val="{58555EDC-EAAE-4549-B1BA-6E8E4EF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F5"/>
  </w:style>
  <w:style w:type="paragraph" w:styleId="Heading1">
    <w:name w:val="heading 1"/>
    <w:basedOn w:val="Normal"/>
    <w:next w:val="Normal"/>
    <w:link w:val="Heading1Char"/>
    <w:uiPriority w:val="9"/>
    <w:qFormat/>
    <w:rsid w:val="00414481"/>
    <w:pPr>
      <w:keepNext/>
      <w:keepLines/>
      <w:spacing w:before="240" w:after="24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224B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224B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53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53F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53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3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53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F5"/>
    <w:pPr>
      <w:spacing w:after="0" w:line="240" w:lineRule="auto"/>
    </w:pPr>
  </w:style>
  <w:style w:type="paragraph" w:styleId="ListParagraph">
    <w:name w:val="List Paragraph"/>
    <w:aliases w:val="ACRL Document Number"/>
    <w:basedOn w:val="Normal"/>
    <w:uiPriority w:val="34"/>
    <w:qFormat/>
    <w:rsid w:val="009F53F5"/>
    <w:pPr>
      <w:ind w:left="720"/>
      <w:contextualSpacing/>
    </w:pPr>
  </w:style>
  <w:style w:type="paragraph" w:customStyle="1" w:styleId="ACRLDocNumber">
    <w:name w:val="ACRL Doc Number"/>
    <w:basedOn w:val="Normal"/>
    <w:rsid w:val="006056F4"/>
    <w:pPr>
      <w:jc w:val="right"/>
    </w:pPr>
    <w:rPr>
      <w:rFonts w:ascii="Arial" w:eastAsia="Times New Roman" w:hAnsi="Arial"/>
      <w:b/>
      <w:sz w:val="28"/>
      <w:szCs w:val="24"/>
    </w:rPr>
  </w:style>
  <w:style w:type="character" w:customStyle="1" w:styleId="Heading2Char">
    <w:name w:val="Heading 2 Char"/>
    <w:basedOn w:val="DefaultParagraphFont"/>
    <w:link w:val="Heading2"/>
    <w:uiPriority w:val="9"/>
    <w:rsid w:val="000224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224B9"/>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1448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F53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F53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F53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F53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53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F53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53F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53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3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53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3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53F5"/>
    <w:rPr>
      <w:b/>
      <w:bCs/>
    </w:rPr>
  </w:style>
  <w:style w:type="character" w:styleId="Emphasis">
    <w:name w:val="Emphasis"/>
    <w:basedOn w:val="DefaultParagraphFont"/>
    <w:uiPriority w:val="20"/>
    <w:qFormat/>
    <w:rsid w:val="009F53F5"/>
    <w:rPr>
      <w:i/>
      <w:iCs/>
    </w:rPr>
  </w:style>
  <w:style w:type="paragraph" w:styleId="Quote">
    <w:name w:val="Quote"/>
    <w:basedOn w:val="Normal"/>
    <w:next w:val="Normal"/>
    <w:link w:val="QuoteChar"/>
    <w:uiPriority w:val="29"/>
    <w:qFormat/>
    <w:rsid w:val="009F53F5"/>
    <w:rPr>
      <w:i/>
      <w:iCs/>
      <w:color w:val="000000" w:themeColor="text1"/>
    </w:rPr>
  </w:style>
  <w:style w:type="character" w:customStyle="1" w:styleId="QuoteChar">
    <w:name w:val="Quote Char"/>
    <w:basedOn w:val="DefaultParagraphFont"/>
    <w:link w:val="Quote"/>
    <w:uiPriority w:val="29"/>
    <w:rsid w:val="009F53F5"/>
    <w:rPr>
      <w:i/>
      <w:iCs/>
      <w:color w:val="000000" w:themeColor="text1"/>
    </w:rPr>
  </w:style>
  <w:style w:type="paragraph" w:styleId="IntenseQuote">
    <w:name w:val="Intense Quote"/>
    <w:basedOn w:val="Normal"/>
    <w:next w:val="Normal"/>
    <w:link w:val="IntenseQuoteChar"/>
    <w:uiPriority w:val="30"/>
    <w:qFormat/>
    <w:rsid w:val="009F53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3F5"/>
    <w:rPr>
      <w:b/>
      <w:bCs/>
      <w:i/>
      <w:iCs/>
      <w:color w:val="4F81BD" w:themeColor="accent1"/>
    </w:rPr>
  </w:style>
  <w:style w:type="character" w:styleId="SubtleEmphasis">
    <w:name w:val="Subtle Emphasis"/>
    <w:basedOn w:val="DefaultParagraphFont"/>
    <w:uiPriority w:val="19"/>
    <w:qFormat/>
    <w:rsid w:val="009F53F5"/>
    <w:rPr>
      <w:i/>
      <w:iCs/>
      <w:color w:val="808080" w:themeColor="text1" w:themeTint="7F"/>
    </w:rPr>
  </w:style>
  <w:style w:type="character" w:styleId="IntenseEmphasis">
    <w:name w:val="Intense Emphasis"/>
    <w:basedOn w:val="DefaultParagraphFont"/>
    <w:uiPriority w:val="21"/>
    <w:qFormat/>
    <w:rsid w:val="009F53F5"/>
    <w:rPr>
      <w:b/>
      <w:bCs/>
      <w:i/>
      <w:iCs/>
      <w:color w:val="4F81BD" w:themeColor="accent1"/>
    </w:rPr>
  </w:style>
  <w:style w:type="character" w:styleId="SubtleReference">
    <w:name w:val="Subtle Reference"/>
    <w:basedOn w:val="DefaultParagraphFont"/>
    <w:uiPriority w:val="31"/>
    <w:qFormat/>
    <w:rsid w:val="009F53F5"/>
    <w:rPr>
      <w:smallCaps/>
      <w:color w:val="C0504D" w:themeColor="accent2"/>
      <w:u w:val="single"/>
    </w:rPr>
  </w:style>
  <w:style w:type="character" w:styleId="IntenseReference">
    <w:name w:val="Intense Reference"/>
    <w:basedOn w:val="DefaultParagraphFont"/>
    <w:uiPriority w:val="32"/>
    <w:qFormat/>
    <w:rsid w:val="009F53F5"/>
    <w:rPr>
      <w:b/>
      <w:bCs/>
      <w:smallCaps/>
      <w:color w:val="C0504D" w:themeColor="accent2"/>
      <w:spacing w:val="5"/>
      <w:u w:val="single"/>
    </w:rPr>
  </w:style>
  <w:style w:type="character" w:styleId="BookTitle">
    <w:name w:val="Book Title"/>
    <w:basedOn w:val="DefaultParagraphFont"/>
    <w:uiPriority w:val="33"/>
    <w:qFormat/>
    <w:rsid w:val="009F53F5"/>
    <w:rPr>
      <w:b/>
      <w:bCs/>
      <w:smallCaps/>
      <w:spacing w:val="5"/>
    </w:rPr>
  </w:style>
  <w:style w:type="paragraph" w:styleId="TOCHeading">
    <w:name w:val="TOC Heading"/>
    <w:basedOn w:val="Heading1"/>
    <w:next w:val="Normal"/>
    <w:uiPriority w:val="39"/>
    <w:semiHidden/>
    <w:unhideWhenUsed/>
    <w:qFormat/>
    <w:rsid w:val="009F53F5"/>
    <w:pPr>
      <w:outlineLvl w:val="9"/>
    </w:pPr>
  </w:style>
  <w:style w:type="paragraph" w:styleId="Header">
    <w:name w:val="header"/>
    <w:basedOn w:val="Normal"/>
    <w:link w:val="HeaderChar"/>
    <w:uiPriority w:val="99"/>
    <w:unhideWhenUsed/>
    <w:rsid w:val="009F53F5"/>
    <w:pPr>
      <w:tabs>
        <w:tab w:val="center" w:pos="4680"/>
        <w:tab w:val="right" w:pos="9360"/>
      </w:tabs>
      <w:spacing w:after="0"/>
    </w:pPr>
  </w:style>
  <w:style w:type="character" w:customStyle="1" w:styleId="HeaderChar">
    <w:name w:val="Header Char"/>
    <w:basedOn w:val="DefaultParagraphFont"/>
    <w:link w:val="Header"/>
    <w:uiPriority w:val="99"/>
    <w:rsid w:val="009F53F5"/>
    <w:rPr>
      <w:rFonts w:eastAsiaTheme="minorEastAsia"/>
      <w:sz w:val="24"/>
    </w:rPr>
  </w:style>
  <w:style w:type="paragraph" w:styleId="Footer">
    <w:name w:val="footer"/>
    <w:basedOn w:val="Normal"/>
    <w:link w:val="FooterChar"/>
    <w:uiPriority w:val="99"/>
    <w:unhideWhenUsed/>
    <w:rsid w:val="009F53F5"/>
    <w:pPr>
      <w:tabs>
        <w:tab w:val="center" w:pos="4680"/>
        <w:tab w:val="right" w:pos="9360"/>
      </w:tabs>
      <w:spacing w:after="0"/>
    </w:pPr>
  </w:style>
  <w:style w:type="character" w:customStyle="1" w:styleId="FooterChar">
    <w:name w:val="Footer Char"/>
    <w:basedOn w:val="DefaultParagraphFont"/>
    <w:link w:val="Footer"/>
    <w:uiPriority w:val="99"/>
    <w:rsid w:val="009F53F5"/>
    <w:rPr>
      <w:rFonts w:eastAsiaTheme="minorEastAsia"/>
      <w:sz w:val="24"/>
    </w:rPr>
  </w:style>
  <w:style w:type="table" w:styleId="TableGrid">
    <w:name w:val="Table Grid"/>
    <w:basedOn w:val="TableNormal"/>
    <w:uiPriority w:val="59"/>
    <w:rsid w:val="009F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5"/>
    <w:rPr>
      <w:rFonts w:ascii="Tahoma" w:hAnsi="Tahoma" w:cs="Tahoma"/>
      <w:sz w:val="16"/>
      <w:szCs w:val="16"/>
    </w:rPr>
  </w:style>
  <w:style w:type="paragraph" w:customStyle="1" w:styleId="ACRLBoardDocHeader">
    <w:name w:val="ACRL Board Doc Header"/>
    <w:basedOn w:val="Header"/>
    <w:qFormat/>
    <w:rsid w:val="009F53F5"/>
    <w:pPr>
      <w:spacing w:line="240" w:lineRule="auto"/>
      <w:jc w:val="right"/>
    </w:pPr>
    <w:rPr>
      <w:rFonts w:ascii="Arial" w:hAnsi="Arial"/>
      <w:b/>
      <w:sz w:val="28"/>
    </w:rPr>
  </w:style>
  <w:style w:type="character" w:styleId="PlaceholderText">
    <w:name w:val="Placeholder Text"/>
    <w:basedOn w:val="DefaultParagraphFont"/>
    <w:uiPriority w:val="99"/>
    <w:semiHidden/>
    <w:rsid w:val="007D0466"/>
    <w:rPr>
      <w:color w:val="808080"/>
    </w:rPr>
  </w:style>
  <w:style w:type="character" w:styleId="Hyperlink">
    <w:name w:val="Hyperlink"/>
    <w:basedOn w:val="DefaultParagraphFont"/>
    <w:uiPriority w:val="99"/>
    <w:unhideWhenUsed/>
    <w:rsid w:val="00D21443"/>
    <w:rPr>
      <w:color w:val="0000FF" w:themeColor="hyperlink"/>
      <w:u w:val="single"/>
    </w:rPr>
  </w:style>
  <w:style w:type="character" w:customStyle="1" w:styleId="UnresolvedMention1">
    <w:name w:val="Unresolved Mention1"/>
    <w:basedOn w:val="DefaultParagraphFont"/>
    <w:uiPriority w:val="99"/>
    <w:semiHidden/>
    <w:unhideWhenUsed/>
    <w:rsid w:val="00D21443"/>
    <w:rPr>
      <w:color w:val="808080"/>
      <w:shd w:val="clear" w:color="auto" w:fill="E6E6E6"/>
    </w:rPr>
  </w:style>
  <w:style w:type="character" w:styleId="CommentReference">
    <w:name w:val="annotation reference"/>
    <w:basedOn w:val="DefaultParagraphFont"/>
    <w:uiPriority w:val="99"/>
    <w:semiHidden/>
    <w:unhideWhenUsed/>
    <w:rsid w:val="00FD72A3"/>
    <w:rPr>
      <w:sz w:val="16"/>
      <w:szCs w:val="16"/>
    </w:rPr>
  </w:style>
  <w:style w:type="paragraph" w:styleId="CommentText">
    <w:name w:val="annotation text"/>
    <w:basedOn w:val="Normal"/>
    <w:link w:val="CommentTextChar"/>
    <w:uiPriority w:val="99"/>
    <w:semiHidden/>
    <w:unhideWhenUsed/>
    <w:rsid w:val="00FD72A3"/>
    <w:pPr>
      <w:spacing w:line="240" w:lineRule="auto"/>
    </w:pPr>
    <w:rPr>
      <w:sz w:val="20"/>
      <w:szCs w:val="20"/>
    </w:rPr>
  </w:style>
  <w:style w:type="character" w:customStyle="1" w:styleId="CommentTextChar">
    <w:name w:val="Comment Text Char"/>
    <w:basedOn w:val="DefaultParagraphFont"/>
    <w:link w:val="CommentText"/>
    <w:uiPriority w:val="99"/>
    <w:semiHidden/>
    <w:rsid w:val="00FD72A3"/>
    <w:rPr>
      <w:sz w:val="20"/>
      <w:szCs w:val="20"/>
    </w:rPr>
  </w:style>
  <w:style w:type="paragraph" w:styleId="CommentSubject">
    <w:name w:val="annotation subject"/>
    <w:basedOn w:val="CommentText"/>
    <w:next w:val="CommentText"/>
    <w:link w:val="CommentSubjectChar"/>
    <w:uiPriority w:val="99"/>
    <w:semiHidden/>
    <w:unhideWhenUsed/>
    <w:rsid w:val="00FD72A3"/>
    <w:rPr>
      <w:b/>
      <w:bCs/>
    </w:rPr>
  </w:style>
  <w:style w:type="character" w:customStyle="1" w:styleId="CommentSubjectChar">
    <w:name w:val="Comment Subject Char"/>
    <w:basedOn w:val="CommentTextChar"/>
    <w:link w:val="CommentSubject"/>
    <w:uiPriority w:val="99"/>
    <w:semiHidden/>
    <w:rsid w:val="00FD7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4220">
      <w:bodyDiv w:val="1"/>
      <w:marLeft w:val="0"/>
      <w:marRight w:val="0"/>
      <w:marTop w:val="0"/>
      <w:marBottom w:val="0"/>
      <w:divBdr>
        <w:top w:val="none" w:sz="0" w:space="0" w:color="auto"/>
        <w:left w:val="none" w:sz="0" w:space="0" w:color="auto"/>
        <w:bottom w:val="none" w:sz="0" w:space="0" w:color="auto"/>
        <w:right w:val="none" w:sz="0" w:space="0" w:color="auto"/>
      </w:divBdr>
    </w:div>
    <w:div w:id="645355874">
      <w:bodyDiv w:val="1"/>
      <w:marLeft w:val="0"/>
      <w:marRight w:val="0"/>
      <w:marTop w:val="0"/>
      <w:marBottom w:val="0"/>
      <w:divBdr>
        <w:top w:val="none" w:sz="0" w:space="0" w:color="auto"/>
        <w:left w:val="none" w:sz="0" w:space="0" w:color="auto"/>
        <w:bottom w:val="none" w:sz="0" w:space="0" w:color="auto"/>
        <w:right w:val="none" w:sz="0" w:space="0" w:color="auto"/>
      </w:divBdr>
    </w:div>
    <w:div w:id="800538088">
      <w:bodyDiv w:val="1"/>
      <w:marLeft w:val="0"/>
      <w:marRight w:val="0"/>
      <w:marTop w:val="0"/>
      <w:marBottom w:val="0"/>
      <w:divBdr>
        <w:top w:val="none" w:sz="0" w:space="0" w:color="auto"/>
        <w:left w:val="none" w:sz="0" w:space="0" w:color="auto"/>
        <w:bottom w:val="none" w:sz="0" w:space="0" w:color="auto"/>
        <w:right w:val="none" w:sz="0" w:space="0" w:color="auto"/>
      </w:divBdr>
    </w:div>
    <w:div w:id="967275422">
      <w:bodyDiv w:val="1"/>
      <w:marLeft w:val="0"/>
      <w:marRight w:val="0"/>
      <w:marTop w:val="0"/>
      <w:marBottom w:val="0"/>
      <w:divBdr>
        <w:top w:val="none" w:sz="0" w:space="0" w:color="auto"/>
        <w:left w:val="none" w:sz="0" w:space="0" w:color="auto"/>
        <w:bottom w:val="none" w:sz="0" w:space="0" w:color="auto"/>
        <w:right w:val="none" w:sz="0" w:space="0" w:color="auto"/>
      </w:divBdr>
    </w:div>
    <w:div w:id="1281035278">
      <w:bodyDiv w:val="1"/>
      <w:marLeft w:val="0"/>
      <w:marRight w:val="0"/>
      <w:marTop w:val="0"/>
      <w:marBottom w:val="0"/>
      <w:divBdr>
        <w:top w:val="none" w:sz="0" w:space="0" w:color="auto"/>
        <w:left w:val="none" w:sz="0" w:space="0" w:color="auto"/>
        <w:bottom w:val="none" w:sz="0" w:space="0" w:color="auto"/>
        <w:right w:val="none" w:sz="0" w:space="0" w:color="auto"/>
      </w:divBdr>
    </w:div>
    <w:div w:id="1969778642">
      <w:bodyDiv w:val="1"/>
      <w:marLeft w:val="0"/>
      <w:marRight w:val="0"/>
      <w:marTop w:val="0"/>
      <w:marBottom w:val="0"/>
      <w:divBdr>
        <w:top w:val="none" w:sz="0" w:space="0" w:color="auto"/>
        <w:left w:val="none" w:sz="0" w:space="0" w:color="auto"/>
        <w:bottom w:val="none" w:sz="0" w:space="0" w:color="auto"/>
        <w:right w:val="none" w:sz="0" w:space="0" w:color="auto"/>
      </w:divBdr>
    </w:div>
    <w:div w:id="20841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ngcounty.gov/depts/health/covid-19.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ho.int/emergencies/diseases/novel-coronavirus-2019/technical-guidance-publications?healthtopics=b6bd35a3-cf4f-4851-8e80-85cb0068335b&amp;publishingoffices=aeebab07-3d0c-4a24-b6ef-7c11b7139e43&amp;healthtopics-hidden=true&amp;publishingoffices-hidden=true" TargetMode="External"/><Relationship Id="rId4" Type="http://schemas.openxmlformats.org/officeDocument/2006/relationships/styles" Target="styles.xml"/><Relationship Id="rId9" Type="http://schemas.openxmlformats.org/officeDocument/2006/relationships/hyperlink" Target="https://www.cdc.gov/coronavirus/2019-ncov/community/large-events/mass-gatherings-ready-for-covid-19.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 D M S ! 1 7 4 6 5 1 8 5 . 1 < / d o c u m e n t i d >  
     < s e n d e r i d > B D U N N < / s e n d e r i d >  
     < s e n d e r e m a i l > B A R B A R A . D U N N @ B T L A W . C O M < / s e n d e r e m a i l >  
     < l a s t m o d i f i e d > 2 0 2 0 - 0 5 - 2 9 T 1 4 : 1 0 : 0 0 . 0 0 0 0 0 0 0 - 0 5 : 0 0 < / l a s t m o d i f i e d >  
     < d a t a b a s 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1A5A-8AB7-44AF-BC1E-1ADD616BB479}">
  <ds:schemaRefs>
    <ds:schemaRef ds:uri="http://www.imanage.com/work/xmlschema"/>
  </ds:schemaRefs>
</ds:datastoreItem>
</file>

<file path=customXml/itemProps2.xml><?xml version="1.0" encoding="utf-8"?>
<ds:datastoreItem xmlns:ds="http://schemas.openxmlformats.org/officeDocument/2006/customXml" ds:itemID="{87F768A2-AF69-4F79-BD76-23317753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Payne</dc:creator>
  <cp:lastModifiedBy>Megan Stewart</cp:lastModifiedBy>
  <cp:revision>9</cp:revision>
  <dcterms:created xsi:type="dcterms:W3CDTF">2021-10-08T13:23:00Z</dcterms:created>
  <dcterms:modified xsi:type="dcterms:W3CDTF">2021-10-15T20:12:00Z</dcterms:modified>
</cp:coreProperties>
</file>