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E178B45" w:rsidR="004C4CC3" w:rsidRPr="00260C02" w:rsidRDefault="00EE6E03">
      <w:pPr>
        <w:pStyle w:val="Heading1"/>
        <w:rPr>
          <w:rFonts w:ascii="Times New Roman" w:eastAsia="Times New Roman" w:hAnsi="Times New Roman" w:cs="Times New Roman"/>
          <w:sz w:val="48"/>
          <w:szCs w:val="48"/>
        </w:rPr>
      </w:pPr>
      <w:r w:rsidRPr="00260C02">
        <w:rPr>
          <w:rFonts w:ascii="Times New Roman" w:eastAsia="Times New Roman" w:hAnsi="Times New Roman" w:cs="Times New Roman"/>
          <w:sz w:val="48"/>
          <w:szCs w:val="48"/>
        </w:rPr>
        <w:t xml:space="preserve">DRAFT: Library-Initiated Programs and Displays as a Resource: An Interpretation of the </w:t>
      </w:r>
      <w:r w:rsidRPr="00260C02">
        <w:rPr>
          <w:rFonts w:ascii="Times New Roman" w:eastAsia="Times New Roman" w:hAnsi="Times New Roman" w:cs="Times New Roman"/>
          <w:i/>
          <w:iCs/>
          <w:sz w:val="48"/>
          <w:szCs w:val="48"/>
        </w:rPr>
        <w:t>Library Bill of Rights</w:t>
      </w:r>
    </w:p>
    <w:p w14:paraId="00000002" w14:textId="77777777" w:rsidR="004C4CC3" w:rsidRDefault="004C4CC3">
      <w:pPr>
        <w:spacing w:line="360" w:lineRule="auto"/>
        <w:rPr>
          <w:rFonts w:ascii="Times New Roman" w:eastAsia="Times New Roman" w:hAnsi="Times New Roman" w:cs="Times New Roman"/>
          <w:color w:val="333333"/>
          <w:sz w:val="24"/>
          <w:szCs w:val="24"/>
        </w:rPr>
      </w:pPr>
    </w:p>
    <w:p w14:paraId="00000003" w14:textId="77777777" w:rsidR="004C4CC3" w:rsidRDefault="00EE6E03" w:rsidP="00EE6E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Library-initiated programs support the mission of the library by providing users with additional opportunities for accessing information, education, and recreation. Article I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states, “Books and other library resources should be provided for the interest, information, and enlightenment of all people of the community the library serves.” Library displays increase awareness of programs, resources, and services.</w:t>
      </w:r>
    </w:p>
    <w:p w14:paraId="00000004" w14:textId="77777777" w:rsidR="004C4CC3" w:rsidRDefault="004C4CC3" w:rsidP="00EE6E03">
      <w:pPr>
        <w:spacing w:line="360" w:lineRule="auto"/>
        <w:rPr>
          <w:rFonts w:ascii="Times New Roman" w:eastAsia="Times New Roman" w:hAnsi="Times New Roman" w:cs="Times New Roman"/>
          <w:sz w:val="24"/>
          <w:szCs w:val="24"/>
        </w:rPr>
      </w:pPr>
    </w:p>
    <w:p w14:paraId="00000005" w14:textId="77777777" w:rsidR="004C4CC3" w:rsidRDefault="00EE6E03" w:rsidP="00EE6E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Library-initiated programs include, but are not limited to, lectures, displays, exhibits, community forums, performing and visual arts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participatory workshops, technology programming, creative learning programming, wellness programs, storytimes, continuing education, fairs and conventions, book clubs, discussion groups, demonstrations, and presentations for social, cultural, educational, or entertainment purposes. Library-initiated programs may take place on-site at the library, offsite at other locations, or online, and may be provided by library workers, volunteers, or partners. Libraries may also choose to promote their programs, services, and materials though displays and digital signs. </w:t>
      </w:r>
    </w:p>
    <w:p w14:paraId="00000006" w14:textId="77777777" w:rsidR="004C4CC3" w:rsidRDefault="004C4CC3" w:rsidP="00EE6E03">
      <w:pPr>
        <w:spacing w:line="360" w:lineRule="auto"/>
        <w:rPr>
          <w:rFonts w:ascii="Times New Roman" w:eastAsia="Times New Roman" w:hAnsi="Times New Roman" w:cs="Times New Roman"/>
          <w:sz w:val="24"/>
          <w:szCs w:val="24"/>
        </w:rPr>
      </w:pPr>
    </w:p>
    <w:p w14:paraId="00000007" w14:textId="77777777" w:rsidR="004C4CC3" w:rsidRDefault="00EE6E03" w:rsidP="00EE6E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Library-initiated programs and displays utilize library worker expertise for community interests, collections, services, facilities, and providing access to information and information resources. They introduce users and potential users to library resources and the library’s role as a facilitator of information access. The library may participate in cooperative or joint programs with other agencies, organizations, institutions, or individuals to facilitate information access in the community the library serves.</w:t>
      </w:r>
    </w:p>
    <w:p w14:paraId="00000008" w14:textId="77777777" w:rsidR="004C4CC3" w:rsidRDefault="004C4CC3" w:rsidP="00EE6E03">
      <w:pPr>
        <w:spacing w:line="360" w:lineRule="auto"/>
        <w:rPr>
          <w:rFonts w:ascii="Times New Roman" w:eastAsia="Times New Roman" w:hAnsi="Times New Roman" w:cs="Times New Roman"/>
          <w:sz w:val="24"/>
          <w:szCs w:val="24"/>
        </w:rPr>
      </w:pPr>
    </w:p>
    <w:p w14:paraId="00000009" w14:textId="77777777" w:rsidR="004C4CC3" w:rsidRDefault="00EE6E03" w:rsidP="00EE6E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Libraries should not discriminate against individuals with disabilities and shall ensure they have equal access to library resources. Library-initiated programs and displays should comply with all applicable laws, including the standards and requirements of ADA and state or local disability accessibility guidelines, including those for print and online.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If a program is held in a location not controlled by the library, the library should assure that the space is accessible to all users. If users overflow designated event areas during library events, libraries should secure accessible public spaces (i.e., ramps, pathways, and emergency exit routes) to ensure access and safety for everyone. Reasonable accommodations should also be made to have interpretation or real-time captioning for the deaf or hard of hearing at library-initiated programs when needed or requested by library users.</w:t>
      </w:r>
    </w:p>
    <w:p w14:paraId="0000000A" w14:textId="77777777" w:rsidR="004C4CC3" w:rsidRDefault="004C4CC3" w:rsidP="00EE6E03">
      <w:pPr>
        <w:spacing w:line="360" w:lineRule="auto"/>
        <w:rPr>
          <w:rFonts w:ascii="Times New Roman" w:eastAsia="Times New Roman" w:hAnsi="Times New Roman" w:cs="Times New Roman"/>
          <w:sz w:val="24"/>
          <w:szCs w:val="24"/>
        </w:rPr>
      </w:pPr>
    </w:p>
    <w:p w14:paraId="0000000B" w14:textId="77777777" w:rsidR="004C4CC3" w:rsidRDefault="00EE6E03" w:rsidP="00EE6E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“Socially excluded, marginalized and underrepresented people, not just the mainstream majority, should be able to see themselves reflected in the resources and programs that libraries offer.”</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Libraries should actively seek to include a variety of programming options representing diversity of genres, formats, ideas, and expressions with a multitude of viewpoints and cultural perspectives that reflect the diversity in our communities. Library-initiated programs that cross language and cultural barriers introduce community members to the library’s resources and provide access to information. Libraries serving multilingual or multicultural communities should make efforts to accommodate the information needs of those who speak and read languages other than English, including advertising for such events.</w:t>
      </w:r>
    </w:p>
    <w:p w14:paraId="0000000C" w14:textId="77777777" w:rsidR="004C4CC3" w:rsidRDefault="004C4CC3" w:rsidP="00EE6E03">
      <w:pPr>
        <w:spacing w:line="360" w:lineRule="auto"/>
        <w:rPr>
          <w:rFonts w:ascii="Times New Roman" w:eastAsia="Times New Roman" w:hAnsi="Times New Roman" w:cs="Times New Roman"/>
          <w:sz w:val="24"/>
          <w:szCs w:val="24"/>
        </w:rPr>
      </w:pPr>
    </w:p>
    <w:p w14:paraId="0000000D" w14:textId="77777777" w:rsidR="004C4CC3" w:rsidRDefault="00EE6E03" w:rsidP="00EE6E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Concerns, questions, or complaints about library-initiated programs and displays are handled according to the same written policy and procedures that govern reconsiderations of other library resources. These policies should apply equally to all people, including, but not limited to, library users, staff, and members of the governing body.  The policies should set forth the library’s commitment to free and open access to information and ideas for all users.</w:t>
      </w:r>
    </w:p>
    <w:p w14:paraId="0000000E" w14:textId="77777777" w:rsidR="004C4CC3" w:rsidRDefault="004C4CC3" w:rsidP="00EE6E03">
      <w:pPr>
        <w:spacing w:line="360" w:lineRule="auto"/>
        <w:rPr>
          <w:rFonts w:ascii="Times New Roman" w:eastAsia="Times New Roman" w:hAnsi="Times New Roman" w:cs="Times New Roman"/>
          <w:sz w:val="24"/>
          <w:szCs w:val="24"/>
        </w:rPr>
      </w:pPr>
    </w:p>
    <w:p w14:paraId="0000000F" w14:textId="77777777" w:rsidR="004C4CC3" w:rsidRDefault="00EE6E03" w:rsidP="00EE6E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Programs should not be canceled because of the ideas or topics of the program or the views expressed by the participants or speakers, nor should library workers censor or remove displays because someone may disagree with the content. Library sponsorship of a program does not constitute an endorsement of the program content or the views expressed by the participants or speakers, any more than the purchase of material for the library collection or curation of a display constitutes an endorsement of the material content or its creator’s views. Libraries should vigorously defend the First Amendment right of speakers and participants to express themselves. </w:t>
      </w:r>
    </w:p>
    <w:p w14:paraId="00000010" w14:textId="77777777" w:rsidR="004C4CC3" w:rsidRDefault="004C4CC3" w:rsidP="00EE6E03">
      <w:pPr>
        <w:spacing w:line="360" w:lineRule="auto"/>
        <w:rPr>
          <w:rFonts w:ascii="Times New Roman" w:eastAsia="Times New Roman" w:hAnsi="Times New Roman" w:cs="Times New Roman"/>
          <w:sz w:val="24"/>
          <w:szCs w:val="24"/>
        </w:rPr>
      </w:pPr>
    </w:p>
    <w:p w14:paraId="00000011" w14:textId="77777777" w:rsidR="004C4CC3" w:rsidRDefault="00EE6E03" w:rsidP="00EE6E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V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states, “A person’s right to use a library should not be denied or abridged because of origin, age, background, or views.” The “right to use a library” encompasses all the resources the library offers, including the right to attend library-initiated programs. Libraries create programs for an intended age group or audience based on educational suitability and audience interest; however, restrictions on participation based solely on the gender, chronological age, or educational level of users violates this right and should be enforced only when it would adversely impact the safety of the participants. Parents and guardians may restrict their own children’s access to library programs, but no person or organization can interfere in others’ access and participation. A parent or guardian may discuss their child’s access to and participation in library programs with their child, but may not impose those decisions on others, including other people’s children.</w:t>
      </w:r>
    </w:p>
    <w:p w14:paraId="00000012" w14:textId="77777777" w:rsidR="004C4CC3" w:rsidRDefault="004C4CC3" w:rsidP="00EE6E03">
      <w:pPr>
        <w:spacing w:line="360" w:lineRule="auto"/>
        <w:rPr>
          <w:rFonts w:ascii="Times New Roman" w:eastAsia="Times New Roman" w:hAnsi="Times New Roman" w:cs="Times New Roman"/>
          <w:sz w:val="24"/>
          <w:szCs w:val="24"/>
        </w:rPr>
      </w:pPr>
    </w:p>
    <w:p w14:paraId="00000013" w14:textId="77777777" w:rsidR="004C4CC3" w:rsidRDefault="00EE6E03" w:rsidP="00EE6E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Libraries should not deny access to library-initiated programs if patrons owe the library for overdue fines or other fees. If libraries charge program participants for supplies used, they should make every effort to reduce economic barriers to participation. </w:t>
      </w:r>
    </w:p>
    <w:p w14:paraId="00000014" w14:textId="77777777" w:rsidR="004C4CC3" w:rsidRDefault="004C4CC3" w:rsidP="00EE6E03">
      <w:pPr>
        <w:spacing w:line="360" w:lineRule="auto"/>
        <w:rPr>
          <w:rFonts w:ascii="Times New Roman" w:eastAsia="Times New Roman" w:hAnsi="Times New Roman" w:cs="Times New Roman"/>
          <w:sz w:val="24"/>
          <w:szCs w:val="24"/>
        </w:rPr>
      </w:pPr>
    </w:p>
    <w:p w14:paraId="00000015" w14:textId="77777777" w:rsidR="004C4CC3" w:rsidRDefault="00EE6E03" w:rsidP="00EE6E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collection and retention of program participants’ personal information should be on an opt-in basis only. While attendees may need to demonstrate their eligibility to attend the program by showing a library card or student ID, they should not be required to share their personal information in order to attend a library program. </w:t>
      </w:r>
    </w:p>
    <w:p w14:paraId="00000016" w14:textId="77777777" w:rsidR="004C4CC3" w:rsidRDefault="00EE6E03" w:rsidP="00EE6E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7" w14:textId="77777777" w:rsidR="004C4CC3" w:rsidRDefault="00EE6E03" w:rsidP="00EE6E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4C4CC3" w:rsidRDefault="00EE6E03" w:rsidP="00EE6E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Adopted January 27, 1982, by the ALA Council; amended June 26, 1990; July 12, 2000; June 26, 2018. Revisions proposed for ALA Annual Conference 2019. </w:t>
      </w:r>
    </w:p>
    <w:p w14:paraId="00000019" w14:textId="14AA915F" w:rsidR="004C4CC3" w:rsidRDefault="004C4CC3" w:rsidP="00EE6E03">
      <w:pPr>
        <w:spacing w:line="360" w:lineRule="auto"/>
        <w:rPr>
          <w:rFonts w:ascii="Times New Roman" w:eastAsia="Times New Roman" w:hAnsi="Times New Roman" w:cs="Times New Roman"/>
          <w:sz w:val="24"/>
          <w:szCs w:val="24"/>
        </w:rPr>
      </w:pPr>
    </w:p>
    <w:p w14:paraId="295820B4" w14:textId="77777777" w:rsidR="00EE6E03" w:rsidRPr="00EE6E03" w:rsidRDefault="00EE6E03" w:rsidP="00EE6E03">
      <w:pPr>
        <w:spacing w:line="240" w:lineRule="auto"/>
        <w:rPr>
          <w:rFonts w:ascii="Times New Roman" w:eastAsia="Times New Roman" w:hAnsi="Times New Roman" w:cs="Times New Roman"/>
          <w:sz w:val="24"/>
          <w:szCs w:val="24"/>
          <w:lang w:val="en-US"/>
        </w:rPr>
      </w:pPr>
      <w:r w:rsidRPr="00EE6E03">
        <w:rPr>
          <w:rFonts w:ascii="Times New Roman" w:eastAsia="Times New Roman" w:hAnsi="Times New Roman" w:cs="Times New Roman"/>
          <w:b/>
          <w:bCs/>
          <w:sz w:val="24"/>
          <w:szCs w:val="24"/>
          <w:lang w:val="en-US"/>
        </w:rPr>
        <w:t xml:space="preserve">See Also </w:t>
      </w:r>
    </w:p>
    <w:p w14:paraId="34EB4F44" w14:textId="77777777" w:rsidR="00EE6E03" w:rsidRPr="00EE6E03" w:rsidRDefault="00EE6E03" w:rsidP="00EE6E03">
      <w:pPr>
        <w:spacing w:line="240" w:lineRule="auto"/>
        <w:rPr>
          <w:rFonts w:ascii="Times New Roman" w:eastAsia="Times New Roman" w:hAnsi="Times New Roman" w:cs="Times New Roman"/>
          <w:sz w:val="24"/>
          <w:szCs w:val="24"/>
          <w:lang w:val="en-US"/>
        </w:rPr>
      </w:pPr>
    </w:p>
    <w:p w14:paraId="424CAE2F" w14:textId="51518389" w:rsidR="00EE6E03" w:rsidRDefault="00EE6E03" w:rsidP="00EE6E03">
      <w:pPr>
        <w:numPr>
          <w:ilvl w:val="0"/>
          <w:numId w:val="1"/>
        </w:numPr>
        <w:spacing w:line="240" w:lineRule="auto"/>
        <w:textAlignment w:val="baseline"/>
        <w:rPr>
          <w:rFonts w:ascii="Times New Roman" w:eastAsia="Times New Roman" w:hAnsi="Times New Roman" w:cs="Times New Roman"/>
          <w:color w:val="494949"/>
          <w:sz w:val="24"/>
          <w:szCs w:val="24"/>
          <w:lang w:val="en-US"/>
        </w:rPr>
      </w:pPr>
      <w:r w:rsidRPr="00EE6E03">
        <w:rPr>
          <w:rFonts w:ascii="Times New Roman" w:eastAsia="Times New Roman" w:hAnsi="Times New Roman" w:cs="Times New Roman"/>
          <w:color w:val="494949"/>
          <w:sz w:val="24"/>
          <w:szCs w:val="24"/>
          <w:lang w:val="en-US"/>
        </w:rPr>
        <w:t>“</w:t>
      </w:r>
      <w:hyperlink r:id="rId7" w:history="1">
        <w:r w:rsidRPr="00EE6E03">
          <w:rPr>
            <w:rFonts w:ascii="Times New Roman" w:eastAsia="Times New Roman" w:hAnsi="Times New Roman" w:cs="Times New Roman"/>
            <w:color w:val="1155CC"/>
            <w:sz w:val="24"/>
            <w:szCs w:val="24"/>
            <w:u w:val="single"/>
            <w:lang w:val="en-US"/>
          </w:rPr>
          <w:t>Selection &amp; Reconsideration Policy Toolkit for Public, School, &amp; Academic Libraries</w:t>
        </w:r>
      </w:hyperlink>
      <w:r w:rsidRPr="00EE6E03">
        <w:rPr>
          <w:rFonts w:ascii="Times New Roman" w:eastAsia="Times New Roman" w:hAnsi="Times New Roman" w:cs="Times New Roman"/>
          <w:color w:val="494949"/>
          <w:sz w:val="24"/>
          <w:szCs w:val="24"/>
          <w:lang w:val="en-US"/>
        </w:rPr>
        <w:t xml:space="preserve">,” </w:t>
      </w:r>
      <w:r w:rsidRPr="00EE6E03">
        <w:rPr>
          <w:rFonts w:ascii="Times New Roman" w:eastAsia="Times New Roman" w:hAnsi="Times New Roman" w:cs="Times New Roman"/>
          <w:sz w:val="24"/>
          <w:szCs w:val="24"/>
          <w:lang w:val="en-US"/>
        </w:rPr>
        <w:t xml:space="preserve">ALA Office for Intellectual Freedom, January 2018. </w:t>
      </w:r>
    </w:p>
    <w:p w14:paraId="6E97938B" w14:textId="12C309AF" w:rsidR="00EE6E03" w:rsidRPr="00EE6E03" w:rsidRDefault="00EE6E03" w:rsidP="00EE6E03">
      <w:pPr>
        <w:numPr>
          <w:ilvl w:val="0"/>
          <w:numId w:val="1"/>
        </w:numPr>
        <w:spacing w:line="240" w:lineRule="auto"/>
        <w:textAlignment w:val="baseline"/>
        <w:rPr>
          <w:rFonts w:ascii="Times New Roman" w:eastAsia="Times New Roman" w:hAnsi="Times New Roman" w:cs="Times New Roman"/>
          <w:color w:val="494949"/>
          <w:sz w:val="24"/>
          <w:szCs w:val="24"/>
          <w:lang w:val="en-US"/>
        </w:rPr>
      </w:pPr>
      <w:r w:rsidRPr="00EE6E03">
        <w:rPr>
          <w:rFonts w:ascii="Times New Roman" w:eastAsia="Times New Roman" w:hAnsi="Times New Roman" w:cs="Times New Roman"/>
          <w:color w:val="494949"/>
          <w:sz w:val="24"/>
          <w:szCs w:val="24"/>
          <w:lang w:val="en-US"/>
        </w:rPr>
        <w:t>“</w:t>
      </w:r>
      <w:hyperlink r:id="rId8" w:history="1">
        <w:r w:rsidRPr="00EE6E03">
          <w:rPr>
            <w:rFonts w:ascii="Times New Roman" w:eastAsia="Times New Roman" w:hAnsi="Times New Roman" w:cs="Times New Roman"/>
            <w:color w:val="1155CC"/>
            <w:sz w:val="24"/>
            <w:szCs w:val="24"/>
            <w:u w:val="single"/>
            <w:lang w:val="en-US"/>
          </w:rPr>
          <w:t>Responding to and Preparing for Controversial Programs and Speakers Q&amp;A,</w:t>
        </w:r>
      </w:hyperlink>
      <w:r w:rsidRPr="00EE6E03">
        <w:rPr>
          <w:rFonts w:ascii="Times New Roman" w:eastAsia="Times New Roman" w:hAnsi="Times New Roman" w:cs="Times New Roman"/>
          <w:color w:val="494949"/>
          <w:sz w:val="24"/>
          <w:szCs w:val="24"/>
          <w:lang w:val="en-US"/>
        </w:rPr>
        <w:t xml:space="preserve">” </w:t>
      </w:r>
      <w:r w:rsidRPr="00EE6E03">
        <w:rPr>
          <w:rFonts w:ascii="Times New Roman" w:eastAsia="Times New Roman" w:hAnsi="Times New Roman" w:cs="Times New Roman"/>
          <w:sz w:val="24"/>
          <w:szCs w:val="24"/>
          <w:lang w:val="en-US"/>
        </w:rPr>
        <w:t>Intellectual Freedom Committee, June 2018.</w:t>
      </w:r>
    </w:p>
    <w:sectPr w:rsidR="00EE6E03" w:rsidRPr="00EE6E0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25821" w14:textId="77777777" w:rsidR="00203DB2" w:rsidRDefault="00203DB2">
      <w:pPr>
        <w:spacing w:line="240" w:lineRule="auto"/>
      </w:pPr>
      <w:r>
        <w:separator/>
      </w:r>
    </w:p>
  </w:endnote>
  <w:endnote w:type="continuationSeparator" w:id="0">
    <w:p w14:paraId="67D46789" w14:textId="77777777" w:rsidR="00203DB2" w:rsidRDefault="00203D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47A92" w14:textId="77777777" w:rsidR="003C7F70" w:rsidRDefault="003C7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91847" w14:textId="77777777" w:rsidR="003C7F70" w:rsidRDefault="003C7F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753A8" w14:textId="77777777" w:rsidR="003C7F70" w:rsidRDefault="003C7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709D4" w14:textId="77777777" w:rsidR="00203DB2" w:rsidRDefault="00203DB2">
      <w:pPr>
        <w:spacing w:line="240" w:lineRule="auto"/>
      </w:pPr>
      <w:r>
        <w:separator/>
      </w:r>
    </w:p>
  </w:footnote>
  <w:footnote w:type="continuationSeparator" w:id="0">
    <w:p w14:paraId="7663B69F" w14:textId="77777777" w:rsidR="00203DB2" w:rsidRDefault="00203DB2">
      <w:pPr>
        <w:spacing w:line="240" w:lineRule="auto"/>
      </w:pPr>
      <w:r>
        <w:continuationSeparator/>
      </w:r>
    </w:p>
  </w:footnote>
  <w:footnote w:id="1">
    <w:p w14:paraId="0000001A" w14:textId="77777777" w:rsidR="004C4CC3" w:rsidRDefault="00EE6E03">
      <w:pPr>
        <w:spacing w:line="240" w:lineRule="auto"/>
        <w:rPr>
          <w:sz w:val="20"/>
          <w:szCs w:val="20"/>
        </w:rPr>
      </w:pPr>
      <w:r>
        <w:rPr>
          <w:vertAlign w:val="superscript"/>
        </w:rPr>
        <w:footnoteRef/>
      </w:r>
      <w:r>
        <w:rPr>
          <w:sz w:val="20"/>
          <w:szCs w:val="20"/>
        </w:rPr>
        <w:t xml:space="preserve"> </w:t>
      </w:r>
      <w:r>
        <w:rPr>
          <w:color w:val="333333"/>
          <w:sz w:val="20"/>
          <w:szCs w:val="20"/>
        </w:rPr>
        <w:t>“</w:t>
      </w:r>
      <w:hyperlink r:id="rId1">
        <w:r>
          <w:rPr>
            <w:color w:val="337AB7"/>
            <w:sz w:val="20"/>
            <w:szCs w:val="20"/>
            <w:u w:val="single"/>
          </w:rPr>
          <w:t xml:space="preserve">Visual and Performing Arts in Libraries: An Interpretation of the </w:t>
        </w:r>
      </w:hyperlink>
      <w:hyperlink r:id="rId2">
        <w:r>
          <w:rPr>
            <w:i/>
            <w:color w:val="337AB7"/>
            <w:sz w:val="20"/>
            <w:szCs w:val="20"/>
            <w:u w:val="single"/>
          </w:rPr>
          <w:t>Library Bill of Rights</w:t>
        </w:r>
      </w:hyperlink>
      <w:r>
        <w:rPr>
          <w:color w:val="333333"/>
          <w:sz w:val="20"/>
          <w:szCs w:val="20"/>
        </w:rPr>
        <w:t>,” adopted February 13, 2018, by ALA Council.</w:t>
      </w:r>
    </w:p>
  </w:footnote>
  <w:footnote w:id="2">
    <w:p w14:paraId="0000001C" w14:textId="77777777" w:rsidR="004C4CC3" w:rsidRDefault="00EE6E03">
      <w:pPr>
        <w:spacing w:line="240" w:lineRule="auto"/>
        <w:rPr>
          <w:sz w:val="20"/>
          <w:szCs w:val="20"/>
        </w:rPr>
      </w:pPr>
      <w:r>
        <w:rPr>
          <w:vertAlign w:val="superscript"/>
        </w:rPr>
        <w:footnoteRef/>
      </w:r>
      <w:r>
        <w:rPr>
          <w:sz w:val="20"/>
          <w:szCs w:val="20"/>
        </w:rPr>
        <w:t xml:space="preserve"> “</w:t>
      </w:r>
      <w:hyperlink r:id="rId3">
        <w:r>
          <w:rPr>
            <w:sz w:val="20"/>
            <w:szCs w:val="20"/>
          </w:rPr>
          <w:t>Services to People with Disabilities: An Interpretation of the</w:t>
        </w:r>
      </w:hyperlink>
      <w:hyperlink r:id="rId4">
        <w:r>
          <w:rPr>
            <w:i/>
            <w:sz w:val="20"/>
            <w:szCs w:val="20"/>
          </w:rPr>
          <w:t xml:space="preserve"> Library Bill of Rights</w:t>
        </w:r>
      </w:hyperlink>
      <w:r>
        <w:rPr>
          <w:sz w:val="20"/>
          <w:szCs w:val="20"/>
        </w:rPr>
        <w:t>,” adopted January 28, 2009, by the ALA Council; amended June 26, 2018.</w:t>
      </w:r>
    </w:p>
  </w:footnote>
  <w:footnote w:id="3">
    <w:p w14:paraId="0000001B" w14:textId="77777777" w:rsidR="004C4CC3" w:rsidRDefault="00EE6E03">
      <w:pPr>
        <w:spacing w:line="240" w:lineRule="auto"/>
        <w:rPr>
          <w:sz w:val="20"/>
          <w:szCs w:val="20"/>
        </w:rPr>
      </w:pPr>
      <w:r>
        <w:rPr>
          <w:vertAlign w:val="superscript"/>
        </w:rPr>
        <w:footnoteRef/>
      </w:r>
      <w:r>
        <w:rPr>
          <w:sz w:val="20"/>
          <w:szCs w:val="20"/>
        </w:rPr>
        <w:t xml:space="preserve"> “</w:t>
      </w:r>
      <w:hyperlink r:id="rId5">
        <w:r>
          <w:rPr>
            <w:color w:val="1155CC"/>
            <w:sz w:val="20"/>
            <w:szCs w:val="20"/>
            <w:u w:val="single"/>
          </w:rPr>
          <w:t>Equity, Diversity, Inclusion: An Interpretation of the</w:t>
        </w:r>
      </w:hyperlink>
      <w:hyperlink r:id="rId6">
        <w:r>
          <w:rPr>
            <w:i/>
            <w:color w:val="1155CC"/>
            <w:sz w:val="20"/>
            <w:szCs w:val="20"/>
            <w:u w:val="single"/>
          </w:rPr>
          <w:t xml:space="preserve"> Library Bill of Rights</w:t>
        </w:r>
      </w:hyperlink>
      <w:r>
        <w:rPr>
          <w:sz w:val="20"/>
          <w:szCs w:val="20"/>
        </w:rPr>
        <w:t>,” adopted June 27, 2017, by the ALA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9F1EA" w14:textId="77777777" w:rsidR="003C7F70" w:rsidRDefault="003C7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C21A" w14:textId="298DFD5F" w:rsidR="00EE6E03" w:rsidRPr="00EE6E03" w:rsidRDefault="003C7F70">
    <w:pPr>
      <w:jc w:val="right"/>
      <w:rPr>
        <w:iCs/>
        <w:sz w:val="20"/>
        <w:szCs w:val="20"/>
        <w:highlight w:val="yellow"/>
      </w:rPr>
    </w:pPr>
    <w:r>
      <w:rPr>
        <w:iCs/>
        <w:sz w:val="20"/>
        <w:szCs w:val="20"/>
      </w:rPr>
      <w:t xml:space="preserve">DRAFT </w:t>
    </w:r>
    <w:bookmarkStart w:id="0" w:name="_GoBack"/>
    <w:bookmarkEnd w:id="0"/>
    <w:r w:rsidR="00260C02">
      <w:rPr>
        <w:iCs/>
        <w:sz w:val="20"/>
        <w:szCs w:val="20"/>
      </w:rPr>
      <w:t>Exhibit 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9AC2" w14:textId="77777777" w:rsidR="003C7F70" w:rsidRDefault="003C7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23286"/>
    <w:multiLevelType w:val="multilevel"/>
    <w:tmpl w:val="E420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CC3"/>
    <w:rsid w:val="00203DB2"/>
    <w:rsid w:val="00260C02"/>
    <w:rsid w:val="003C7F70"/>
    <w:rsid w:val="004C4CC3"/>
    <w:rsid w:val="00A27868"/>
    <w:rsid w:val="00EE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6DE3"/>
  <w15:docId w15:val="{4A2C129C-FCC9-4459-AF83-2D93305A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E6E03"/>
    <w:pPr>
      <w:tabs>
        <w:tab w:val="center" w:pos="4680"/>
        <w:tab w:val="right" w:pos="9360"/>
      </w:tabs>
      <w:spacing w:line="240" w:lineRule="auto"/>
    </w:pPr>
  </w:style>
  <w:style w:type="character" w:customStyle="1" w:styleId="HeaderChar">
    <w:name w:val="Header Char"/>
    <w:basedOn w:val="DefaultParagraphFont"/>
    <w:link w:val="Header"/>
    <w:uiPriority w:val="99"/>
    <w:rsid w:val="00EE6E03"/>
  </w:style>
  <w:style w:type="paragraph" w:styleId="Footer">
    <w:name w:val="footer"/>
    <w:basedOn w:val="Normal"/>
    <w:link w:val="FooterChar"/>
    <w:uiPriority w:val="99"/>
    <w:unhideWhenUsed/>
    <w:rsid w:val="00EE6E03"/>
    <w:pPr>
      <w:tabs>
        <w:tab w:val="center" w:pos="4680"/>
        <w:tab w:val="right" w:pos="9360"/>
      </w:tabs>
      <w:spacing w:line="240" w:lineRule="auto"/>
    </w:pPr>
  </w:style>
  <w:style w:type="character" w:customStyle="1" w:styleId="FooterChar">
    <w:name w:val="Footer Char"/>
    <w:basedOn w:val="DefaultParagraphFont"/>
    <w:link w:val="Footer"/>
    <w:uiPriority w:val="99"/>
    <w:rsid w:val="00EE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35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a.org/advocacy/intfreedom/controversialprogramsq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la.org/tools/challengesupport/selectionpolicytoolk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ala.org/advocacy/intfreedom/librarybill/interpretations/servicespeopledisabilities" TargetMode="External"/><Relationship Id="rId2" Type="http://schemas.openxmlformats.org/officeDocument/2006/relationships/hyperlink" Target="http://www.ala.org/advocacy/intfreedom/librarybill/interpretations/arts" TargetMode="External"/><Relationship Id="rId1" Type="http://schemas.openxmlformats.org/officeDocument/2006/relationships/hyperlink" Target="http://www.ala.org/advocacy/intfreedom/librarybill/interpretations/arts" TargetMode="External"/><Relationship Id="rId6" Type="http://schemas.openxmlformats.org/officeDocument/2006/relationships/hyperlink" Target="http://www.ala.org/advocacy/intfreedom/librarybill/interpretations/EDI" TargetMode="External"/><Relationship Id="rId5" Type="http://schemas.openxmlformats.org/officeDocument/2006/relationships/hyperlink" Target="http://www.ala.org/advocacy/intfreedom/librarybill/interpretations/EDI" TargetMode="External"/><Relationship Id="rId4" Type="http://schemas.openxmlformats.org/officeDocument/2006/relationships/hyperlink" Target="http://www.ala.org/advocacy/intfreedom/librarybill/interpretations/servicespeople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2019-06-10T17:32:00Z</dcterms:created>
  <dcterms:modified xsi:type="dcterms:W3CDTF">2019-06-14T17:00:00Z</dcterms:modified>
</cp:coreProperties>
</file>